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D0" w:rsidRDefault="001638D0" w:rsidP="001638D0">
      <w:pPr>
        <w:pStyle w:val="2"/>
        <w:rPr>
          <w:sz w:val="20"/>
          <w:szCs w:val="20"/>
        </w:rPr>
      </w:pPr>
      <w:r>
        <w:rPr>
          <w:sz w:val="20"/>
          <w:szCs w:val="20"/>
        </w:rPr>
        <w:t>Статья 4. Право на обращение в арбитражный суд</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случаях, предусмотренных настоящим Кодексом, в арбитражный суд вправе обратиться и иные лица.</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Отказ от права на обращение в суд недействителен.</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Обращение в арбитражный суд осуществляется в форме:</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искового заявления - по экономическим спорам и иным делам, возникающим из гражданских правоотношений;</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rPr>
          <w:rFonts w:ascii="Arial" w:hAnsi="Arial" w:cs="Arial"/>
          <w:color w:val="000000"/>
          <w:sz w:val="20"/>
          <w:szCs w:val="20"/>
        </w:rPr>
        <w:t xml:space="preserve">или) </w:t>
      </w:r>
      <w:proofErr w:type="gramEnd"/>
      <w:r>
        <w:rPr>
          <w:rFonts w:ascii="Arial" w:hAnsi="Arial" w:cs="Arial"/>
          <w:color w:val="000000"/>
          <w:sz w:val="20"/>
          <w:szCs w:val="20"/>
        </w:rPr>
        <w:t>порядок не установлены законом либо договором, за исключением дел об установлении фактов, имеющих юридическое 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 дел об оспаривании решений третейских судов.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
    <w:p w:rsidR="001638D0" w:rsidRDefault="001638D0" w:rsidP="001638D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 соглашению сторон подведомственный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3936A4" w:rsidRPr="001638D0" w:rsidRDefault="001638D0" w:rsidP="001638D0"/>
    <w:sectPr w:rsidR="003936A4" w:rsidRPr="001638D0"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6297"/>
    <w:rsid w:val="000E48C1"/>
    <w:rsid w:val="000E5C68"/>
    <w:rsid w:val="000F6CE6"/>
    <w:rsid w:val="0010260A"/>
    <w:rsid w:val="001037FC"/>
    <w:rsid w:val="0010539D"/>
    <w:rsid w:val="0011060F"/>
    <w:rsid w:val="00120545"/>
    <w:rsid w:val="00121D09"/>
    <w:rsid w:val="00122BF7"/>
    <w:rsid w:val="001235E5"/>
    <w:rsid w:val="001249CC"/>
    <w:rsid w:val="00126F6C"/>
    <w:rsid w:val="0013070B"/>
    <w:rsid w:val="0013180B"/>
    <w:rsid w:val="00132250"/>
    <w:rsid w:val="00132D1E"/>
    <w:rsid w:val="00134EAB"/>
    <w:rsid w:val="0014173D"/>
    <w:rsid w:val="0014727D"/>
    <w:rsid w:val="00151597"/>
    <w:rsid w:val="00153767"/>
    <w:rsid w:val="00153AA6"/>
    <w:rsid w:val="001610C0"/>
    <w:rsid w:val="001638D0"/>
    <w:rsid w:val="00166548"/>
    <w:rsid w:val="00170885"/>
    <w:rsid w:val="001729C3"/>
    <w:rsid w:val="00181089"/>
    <w:rsid w:val="00182FBB"/>
    <w:rsid w:val="00186B21"/>
    <w:rsid w:val="00193779"/>
    <w:rsid w:val="001B087F"/>
    <w:rsid w:val="001B4CDA"/>
    <w:rsid w:val="001C1133"/>
    <w:rsid w:val="001C2882"/>
    <w:rsid w:val="001D1744"/>
    <w:rsid w:val="001D40FC"/>
    <w:rsid w:val="001D681E"/>
    <w:rsid w:val="001D7711"/>
    <w:rsid w:val="001E4515"/>
    <w:rsid w:val="001F32D6"/>
    <w:rsid w:val="002160E7"/>
    <w:rsid w:val="00221782"/>
    <w:rsid w:val="00223A55"/>
    <w:rsid w:val="00225BC7"/>
    <w:rsid w:val="0023732A"/>
    <w:rsid w:val="00251889"/>
    <w:rsid w:val="002534ED"/>
    <w:rsid w:val="00257109"/>
    <w:rsid w:val="00261DEB"/>
    <w:rsid w:val="002766AD"/>
    <w:rsid w:val="002934EC"/>
    <w:rsid w:val="002A00DF"/>
    <w:rsid w:val="002A4E23"/>
    <w:rsid w:val="002B4083"/>
    <w:rsid w:val="002B5DFB"/>
    <w:rsid w:val="002C001E"/>
    <w:rsid w:val="002C48BA"/>
    <w:rsid w:val="002D01A2"/>
    <w:rsid w:val="002E000E"/>
    <w:rsid w:val="002E1EDB"/>
    <w:rsid w:val="002E5714"/>
    <w:rsid w:val="002F7974"/>
    <w:rsid w:val="0030295F"/>
    <w:rsid w:val="00302C65"/>
    <w:rsid w:val="00304748"/>
    <w:rsid w:val="00305849"/>
    <w:rsid w:val="00314AFA"/>
    <w:rsid w:val="00317F6E"/>
    <w:rsid w:val="00337D82"/>
    <w:rsid w:val="003409C7"/>
    <w:rsid w:val="00341A34"/>
    <w:rsid w:val="00347A5C"/>
    <w:rsid w:val="00354607"/>
    <w:rsid w:val="00355E10"/>
    <w:rsid w:val="00363C46"/>
    <w:rsid w:val="0037198F"/>
    <w:rsid w:val="003738FD"/>
    <w:rsid w:val="00377A09"/>
    <w:rsid w:val="003826AC"/>
    <w:rsid w:val="00384E86"/>
    <w:rsid w:val="00392B27"/>
    <w:rsid w:val="003934E5"/>
    <w:rsid w:val="003D6382"/>
    <w:rsid w:val="003E0A13"/>
    <w:rsid w:val="003F373D"/>
    <w:rsid w:val="003F3FC6"/>
    <w:rsid w:val="003F63F4"/>
    <w:rsid w:val="00420626"/>
    <w:rsid w:val="00421DFF"/>
    <w:rsid w:val="004327A0"/>
    <w:rsid w:val="0043488A"/>
    <w:rsid w:val="00436E7B"/>
    <w:rsid w:val="00444DBC"/>
    <w:rsid w:val="0045153D"/>
    <w:rsid w:val="00452564"/>
    <w:rsid w:val="00462088"/>
    <w:rsid w:val="004638CF"/>
    <w:rsid w:val="004718ED"/>
    <w:rsid w:val="00475182"/>
    <w:rsid w:val="0048311A"/>
    <w:rsid w:val="00483B0E"/>
    <w:rsid w:val="00485FFC"/>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4BB4"/>
    <w:rsid w:val="005C52C1"/>
    <w:rsid w:val="005C7104"/>
    <w:rsid w:val="005D424F"/>
    <w:rsid w:val="005F2713"/>
    <w:rsid w:val="005F2CDE"/>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70D3"/>
    <w:rsid w:val="006B6D45"/>
    <w:rsid w:val="006C3F6E"/>
    <w:rsid w:val="006C57BE"/>
    <w:rsid w:val="006C7E8A"/>
    <w:rsid w:val="006D2C7C"/>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8F02AC"/>
    <w:rsid w:val="00914CD8"/>
    <w:rsid w:val="00916700"/>
    <w:rsid w:val="00920FA8"/>
    <w:rsid w:val="009233F6"/>
    <w:rsid w:val="0093364C"/>
    <w:rsid w:val="00933BA3"/>
    <w:rsid w:val="00936938"/>
    <w:rsid w:val="00937E3B"/>
    <w:rsid w:val="00944B2C"/>
    <w:rsid w:val="00945331"/>
    <w:rsid w:val="009500B1"/>
    <w:rsid w:val="00952B94"/>
    <w:rsid w:val="009536BD"/>
    <w:rsid w:val="00954DD6"/>
    <w:rsid w:val="009560A6"/>
    <w:rsid w:val="00957DAC"/>
    <w:rsid w:val="009600BB"/>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3106"/>
    <w:rsid w:val="00A15719"/>
    <w:rsid w:val="00A225C3"/>
    <w:rsid w:val="00A2365B"/>
    <w:rsid w:val="00A327C1"/>
    <w:rsid w:val="00A3483D"/>
    <w:rsid w:val="00A40170"/>
    <w:rsid w:val="00A42F15"/>
    <w:rsid w:val="00A65A05"/>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2598E"/>
    <w:rsid w:val="00B26B14"/>
    <w:rsid w:val="00B276B1"/>
    <w:rsid w:val="00B347DF"/>
    <w:rsid w:val="00B50C41"/>
    <w:rsid w:val="00B57092"/>
    <w:rsid w:val="00B60D33"/>
    <w:rsid w:val="00B610B2"/>
    <w:rsid w:val="00B62CC4"/>
    <w:rsid w:val="00B66645"/>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93F18"/>
    <w:rsid w:val="00C97167"/>
    <w:rsid w:val="00CA2440"/>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4684"/>
    <w:rsid w:val="00D46B45"/>
    <w:rsid w:val="00D51042"/>
    <w:rsid w:val="00D54CA8"/>
    <w:rsid w:val="00D576CF"/>
    <w:rsid w:val="00D70951"/>
    <w:rsid w:val="00D805D6"/>
    <w:rsid w:val="00D844CC"/>
    <w:rsid w:val="00D95E10"/>
    <w:rsid w:val="00DA02AA"/>
    <w:rsid w:val="00DA3B8F"/>
    <w:rsid w:val="00DA6091"/>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7F4D"/>
    <w:rsid w:val="00E865A0"/>
    <w:rsid w:val="00E93162"/>
    <w:rsid w:val="00E955C4"/>
    <w:rsid w:val="00EA3C9E"/>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7045F"/>
    <w:rsid w:val="00F76D1E"/>
    <w:rsid w:val="00F835A4"/>
    <w:rsid w:val="00F86FA3"/>
    <w:rsid w:val="00F871A0"/>
    <w:rsid w:val="00F9051C"/>
    <w:rsid w:val="00F926C5"/>
    <w:rsid w:val="00F97B54"/>
    <w:rsid w:val="00FA3664"/>
    <w:rsid w:val="00FA7D4C"/>
    <w:rsid w:val="00FB2F3C"/>
    <w:rsid w:val="00FB68E9"/>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2016-12-03T15:44:00Z</dcterms:created>
  <dcterms:modified xsi:type="dcterms:W3CDTF">2016-12-11T12:34:00Z</dcterms:modified>
</cp:coreProperties>
</file>