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48" w:rsidRPr="00556E48" w:rsidRDefault="00556E48" w:rsidP="00556E48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56E48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  <w:t>Реквизиты УФК по г. Москве (ИФНС России №26 по г. Москве, л/с 40100770026) оплата Госпошлина за рассмотрение иска в Арбитражном суде г.Москвы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55"/>
      </w:tblGrid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Получатель платежа: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УФК по г. Москве (ИФНС России №26 по г. Москве, л/с 40100770026)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7726062105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26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772601001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27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№ счета: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40101810800000010041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28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044583001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29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КБК: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18210801000011000110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30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2400" w:type="dxa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ОКТMО:</w:t>
            </w:r>
          </w:p>
        </w:tc>
        <w:tc>
          <w:tcPr>
            <w:tcW w:w="0" w:type="auto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45914000</w:t>
            </w:r>
          </w:p>
        </w:tc>
      </w:tr>
      <w:tr w:rsidR="00556E48" w:rsidRPr="00556E48" w:rsidTr="00556E48">
        <w:trPr>
          <w:trHeight w:val="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15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pict>
                <v:rect id="_x0000_i1031" style="width:0;height:1.15pt" o:hralign="center" o:hrstd="t" o:hrnoshade="t" o:hr="t" fillcolor="#bad7ff" stroked="f"/>
              </w:pict>
            </w:r>
          </w:p>
        </w:tc>
      </w:tr>
      <w:tr w:rsidR="00556E48" w:rsidRPr="00556E48" w:rsidTr="00556E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6E48" w:rsidRPr="00556E48" w:rsidRDefault="00556E48" w:rsidP="00556E48">
            <w:pPr>
              <w:spacing w:before="23" w:after="0" w:line="240" w:lineRule="auto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556E4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Госпошлина за рассмотрение иска в Арбитражном суде г.Москвы</w:t>
            </w:r>
          </w:p>
        </w:tc>
      </w:tr>
    </w:tbl>
    <w:p w:rsidR="003936A4" w:rsidRDefault="00556E48"/>
    <w:sectPr w:rsidR="003936A4" w:rsidSect="00D4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56E48"/>
    <w:rsid w:val="0014727D"/>
    <w:rsid w:val="00556E48"/>
    <w:rsid w:val="00D4208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C"/>
  </w:style>
  <w:style w:type="paragraph" w:styleId="1">
    <w:name w:val="heading 1"/>
    <w:basedOn w:val="a"/>
    <w:link w:val="10"/>
    <w:uiPriority w:val="9"/>
    <w:qFormat/>
    <w:rsid w:val="0055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Melkosoft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2016-12-11T15:41:00Z</dcterms:created>
  <dcterms:modified xsi:type="dcterms:W3CDTF">2016-12-11T15:41:00Z</dcterms:modified>
</cp:coreProperties>
</file>