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F4" w:rsidRDefault="003F63F4" w:rsidP="003F63F4">
      <w:pPr>
        <w:pStyle w:val="2"/>
        <w:rPr>
          <w:sz w:val="20"/>
          <w:szCs w:val="20"/>
        </w:rPr>
      </w:pPr>
      <w:r>
        <w:rPr>
          <w:sz w:val="20"/>
          <w:szCs w:val="20"/>
        </w:rPr>
        <w:t>Статья 84. Порядок постановки на учет и снятия с учета организаций и физических лиц. Идентификационный номер налогоплательщика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постановке на учет физических лиц в состав сведений об указанных лицах включаются также их персональные данные:</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фамилия, имя, отчество;</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дата и место рождения;</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место жительства;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данные паспорта или иного документа, удостоверяющего личность налогоплательщика;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данные о гражданстве.</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Налоговый орган обязан осуществить постановку на учет физического лица на основании заявления этого физического лица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пунктах 3 и 8 статьи 85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этой организации в соответствии с пунктом 2 статьи 23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w:t>
      </w:r>
      <w:proofErr w:type="gramEnd"/>
      <w:r>
        <w:rPr>
          <w:rFonts w:ascii="Arial" w:hAnsi="Arial" w:cs="Arial"/>
          <w:color w:val="000000"/>
          <w:sz w:val="20"/>
          <w:szCs w:val="20"/>
        </w:rPr>
        <w:t xml:space="preserve"> </w:t>
      </w:r>
      <w:proofErr w:type="gramStart"/>
      <w:r>
        <w:rPr>
          <w:rFonts w:ascii="Arial" w:hAnsi="Arial" w:cs="Arial"/>
          <w:color w:val="000000"/>
          <w:sz w:val="20"/>
          <w:szCs w:val="20"/>
        </w:rPr>
        <w:t>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 лиц, в течение пяти дней со дня внесения соответствующей</w:t>
      </w:r>
      <w:proofErr w:type="gramEnd"/>
      <w:r>
        <w:rPr>
          <w:rFonts w:ascii="Arial" w:hAnsi="Arial" w:cs="Arial"/>
          <w:color w:val="000000"/>
          <w:sz w:val="20"/>
          <w:szCs w:val="20"/>
        </w:rPr>
        <w:t xml:space="preserve"> </w:t>
      </w:r>
      <w:proofErr w:type="gramStart"/>
      <w:r>
        <w:rPr>
          <w:rFonts w:ascii="Arial" w:hAnsi="Arial" w:cs="Arial"/>
          <w:color w:val="000000"/>
          <w:sz w:val="20"/>
          <w:szCs w:val="20"/>
        </w:rPr>
        <w:t>записи в этот реестр,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уведомление о постановке на учет в налоговом органе, подтверждающее постановку на учет в налоговом органе физического лица в</w:t>
      </w:r>
      <w:proofErr w:type="gramEnd"/>
      <w:r>
        <w:rPr>
          <w:rFonts w:ascii="Arial" w:hAnsi="Arial" w:cs="Arial"/>
          <w:color w:val="000000"/>
          <w:sz w:val="20"/>
          <w:szCs w:val="20"/>
        </w:rPr>
        <w:t xml:space="preserve"> </w:t>
      </w:r>
      <w:proofErr w:type="gramStart"/>
      <w:r>
        <w:rPr>
          <w:rFonts w:ascii="Arial" w:hAnsi="Arial" w:cs="Arial"/>
          <w:color w:val="000000"/>
          <w:sz w:val="20"/>
          <w:szCs w:val="20"/>
        </w:rPr>
        <w:t>качестве</w:t>
      </w:r>
      <w:proofErr w:type="gramEnd"/>
      <w:r>
        <w:rPr>
          <w:rFonts w:ascii="Arial" w:hAnsi="Arial" w:cs="Arial"/>
          <w:color w:val="000000"/>
          <w:sz w:val="20"/>
          <w:szCs w:val="20"/>
        </w:rPr>
        <w:t xml:space="preserve"> индивидуального предпринимателя.</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lastRenderedPageBreak/>
        <w:t>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статье 85 настоящего Кодекса.</w:t>
      </w:r>
      <w:proofErr w:type="gramEnd"/>
      <w:r>
        <w:rPr>
          <w:rFonts w:ascii="Arial" w:hAnsi="Arial" w:cs="Arial"/>
          <w:color w:val="000000"/>
          <w:sz w:val="20"/>
          <w:szCs w:val="20"/>
        </w:rPr>
        <w:t xml:space="preserve"> Налоговый орган в тот же срок обязан выдать или направить по почте заказным письмом:</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статье 85 настоящего Кодекса, если иное не предусмотрено абзацем восьмым настоящего пункта, и в тот же срок выдать уведомление о постановке на учет (уведомление о</w:t>
      </w:r>
      <w:proofErr w:type="gramEnd"/>
      <w:r>
        <w:rPr>
          <w:rFonts w:ascii="Arial" w:hAnsi="Arial" w:cs="Arial"/>
          <w:color w:val="000000"/>
          <w:sz w:val="20"/>
          <w:szCs w:val="20"/>
        </w:rPr>
        <w:t xml:space="preserve"> </w:t>
      </w:r>
      <w:proofErr w:type="gramStart"/>
      <w:r>
        <w:rPr>
          <w:rFonts w:ascii="Arial" w:hAnsi="Arial" w:cs="Arial"/>
          <w:color w:val="000000"/>
          <w:sz w:val="20"/>
          <w:szCs w:val="20"/>
        </w:rPr>
        <w:t>снятии</w:t>
      </w:r>
      <w:proofErr w:type="gramEnd"/>
      <w:r>
        <w:rPr>
          <w:rFonts w:ascii="Arial" w:hAnsi="Arial" w:cs="Arial"/>
          <w:color w:val="000000"/>
          <w:sz w:val="20"/>
          <w:szCs w:val="20"/>
        </w:rPr>
        <w:t xml:space="preserve"> с учета) в налоговом органе.</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w:t>
      </w:r>
      <w:proofErr w:type="gramEnd"/>
      <w:r>
        <w:rPr>
          <w:rFonts w:ascii="Arial" w:hAnsi="Arial" w:cs="Arial"/>
          <w:color w:val="000000"/>
          <w:sz w:val="20"/>
          <w:szCs w:val="20"/>
        </w:rPr>
        <w:t xml:space="preserve">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пунктах 3 и 8 статьи 85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w:t>
      </w:r>
      <w:proofErr w:type="gramEnd"/>
      <w:r>
        <w:rPr>
          <w:rFonts w:ascii="Arial" w:hAnsi="Arial" w:cs="Arial"/>
          <w:color w:val="000000"/>
          <w:sz w:val="20"/>
          <w:szCs w:val="20"/>
        </w:rPr>
        <w:t xml:space="preserve">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пунктом 2 статьи 23 настоящего Кодекса.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абзаце первом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w:t>
      </w:r>
      <w:proofErr w:type="gramEnd"/>
      <w:r>
        <w:rPr>
          <w:rFonts w:ascii="Arial" w:hAnsi="Arial" w:cs="Arial"/>
          <w:color w:val="000000"/>
          <w:sz w:val="20"/>
          <w:szCs w:val="20"/>
        </w:rPr>
        <w:t xml:space="preserve"> Одновременно с подачей такого заявления иностранная организация представляет документы, которые </w:t>
      </w:r>
      <w:r>
        <w:rPr>
          <w:rFonts w:ascii="Arial" w:hAnsi="Arial" w:cs="Arial"/>
          <w:color w:val="000000"/>
          <w:sz w:val="20"/>
          <w:szCs w:val="20"/>
        </w:rPr>
        <w:lastRenderedPageBreak/>
        <w:t>необходимы для учета таких сведений в налоговом органе и перечень которых утверждается Министерством финансов Российской Федерации.</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Изменения в сведениях о физических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статье 85 настоящего Кодекса.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пунктом 2 статьи 23 настоящего Кодекса;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нотариуса, занимающегося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Снятие с учета в налоговом органе физического лица может также осуществляться этим налоговым органом </w:t>
      </w:r>
      <w:proofErr w:type="gramStart"/>
      <w:r>
        <w:rPr>
          <w:rFonts w:ascii="Arial" w:hAnsi="Arial" w:cs="Arial"/>
          <w:color w:val="000000"/>
          <w:sz w:val="20"/>
          <w:szCs w:val="20"/>
        </w:rPr>
        <w:t>при получении им соответствующих сведений о постановке на учет этого физического лица в другом налоговом органе по месту</w:t>
      </w:r>
      <w:proofErr w:type="gramEnd"/>
      <w:r>
        <w:rPr>
          <w:rFonts w:ascii="Arial" w:hAnsi="Arial" w:cs="Arial"/>
          <w:color w:val="000000"/>
          <w:sz w:val="20"/>
          <w:szCs w:val="20"/>
        </w:rPr>
        <w:t xml:space="preserve"> его жительства.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В случаях прекращения деятельности российской организации при ликвидации, в результате реорганизации,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lastRenderedPageBreak/>
        <w:t>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w:t>
      </w:r>
      <w:proofErr w:type="gramEnd"/>
      <w:r>
        <w:rPr>
          <w:rFonts w:ascii="Arial" w:hAnsi="Arial" w:cs="Arial"/>
          <w:color w:val="000000"/>
          <w:sz w:val="20"/>
          <w:szCs w:val="20"/>
        </w:rPr>
        <w:t xml:space="preserve"> государственном </w:t>
      </w:r>
      <w:proofErr w:type="gramStart"/>
      <w:r>
        <w:rPr>
          <w:rFonts w:ascii="Arial" w:hAnsi="Arial" w:cs="Arial"/>
          <w:color w:val="000000"/>
          <w:sz w:val="20"/>
          <w:szCs w:val="20"/>
        </w:rPr>
        <w:t>реестре</w:t>
      </w:r>
      <w:proofErr w:type="gramEnd"/>
      <w:r>
        <w:rPr>
          <w:rFonts w:ascii="Arial" w:hAnsi="Arial" w:cs="Arial"/>
          <w:color w:val="000000"/>
          <w:sz w:val="20"/>
          <w:szCs w:val="20"/>
        </w:rPr>
        <w:t xml:space="preserve"> юридических лиц, но не ранее окончания выездной налоговой проверки в случае ее проведения.</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сообщения российской организации в соответствии с пунктом 2 статьи 23 настоящего Кодекса (заявления иностранной организации) в течение 10 дней со дня получения этого сообщения (заявления), но не ранее окончания выездной</w:t>
      </w:r>
      <w:proofErr w:type="gramEnd"/>
      <w:r>
        <w:rPr>
          <w:rFonts w:ascii="Arial" w:hAnsi="Arial" w:cs="Arial"/>
          <w:color w:val="000000"/>
          <w:sz w:val="20"/>
          <w:szCs w:val="20"/>
        </w:rPr>
        <w:t xml:space="preserve"> налоговой проверки организации в случае ее проведения.</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статье 85 настоящего Кодекса.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5.1. </w:t>
      </w:r>
      <w:proofErr w:type="gramStart"/>
      <w:r>
        <w:rPr>
          <w:rFonts w:ascii="Arial" w:hAnsi="Arial" w:cs="Arial"/>
          <w:color w:val="000000"/>
          <w:sz w:val="20"/>
          <w:szCs w:val="20"/>
        </w:rPr>
        <w:t>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w:t>
      </w:r>
      <w:proofErr w:type="gramEnd"/>
      <w:r>
        <w:rPr>
          <w:rFonts w:ascii="Arial" w:hAnsi="Arial" w:cs="Arial"/>
          <w:color w:val="000000"/>
          <w:sz w:val="20"/>
          <w:szCs w:val="20"/>
        </w:rPr>
        <w:t xml:space="preserve"> связи.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По запросу организации или физического лица, в том числе индивидуального предпринимателя,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квалифицированной электронной подписью лица, подписавшего эти документы, по телекоммуникационным каналам связи.</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w:t>
      </w:r>
      <w:proofErr w:type="gramEnd"/>
      <w:r>
        <w:rPr>
          <w:rFonts w:ascii="Arial" w:hAnsi="Arial" w:cs="Arial"/>
          <w:color w:val="000000"/>
          <w:sz w:val="20"/>
          <w:szCs w:val="20"/>
        </w:rPr>
        <w:t>, уведомления, запроса и порядок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5.2. </w:t>
      </w:r>
      <w:proofErr w:type="gramStart"/>
      <w:r>
        <w:rPr>
          <w:rFonts w:ascii="Arial" w:hAnsi="Arial" w:cs="Arial"/>
          <w:color w:val="000000"/>
          <w:sz w:val="20"/>
          <w:szCs w:val="20"/>
        </w:rPr>
        <w:t xml:space="preserve">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статьей 25.6 настоящего Кодекса, и в тот же срок организации выдается (направляется) уведомление о </w:t>
      </w:r>
      <w:r>
        <w:rPr>
          <w:rFonts w:ascii="Arial" w:hAnsi="Arial" w:cs="Arial"/>
          <w:color w:val="000000"/>
          <w:sz w:val="20"/>
          <w:szCs w:val="20"/>
        </w:rPr>
        <w:lastRenderedPageBreak/>
        <w:t>снятии с учета в налоговом органе в качестве ответственного участника консолидированной группы налогоплательщиков.</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5.3. </w:t>
      </w:r>
      <w:proofErr w:type="gramStart"/>
      <w:r>
        <w:rPr>
          <w:rFonts w:ascii="Arial" w:hAnsi="Arial" w:cs="Arial"/>
          <w:color w:val="000000"/>
          <w:sz w:val="20"/>
          <w:szCs w:val="20"/>
        </w:rPr>
        <w:t>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статьей 24.1 настоящего Кодекса, и в тот же срок организации выдается (направляется) уведомление о снятии с учета</w:t>
      </w:r>
      <w:proofErr w:type="gramEnd"/>
      <w:r>
        <w:rPr>
          <w:rFonts w:ascii="Arial" w:hAnsi="Arial" w:cs="Arial"/>
          <w:color w:val="000000"/>
          <w:sz w:val="20"/>
          <w:szCs w:val="20"/>
        </w:rPr>
        <w:t xml:space="preserve">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Постановка на учет, снятие с учета осуществляются бесплатно.</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Налоговый орган указывает идентификационный номер налогоплательщика во всех направляемых ему уведомлениях.</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пунктом 1 статьи 84 настоящего Кодекса.</w:t>
      </w:r>
      <w:proofErr w:type="gramEnd"/>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На основе данных учета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в порядке,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Сведения о налогоплательщике с момента постановки его на учет в налоговом органе являются налоговой тайной, если иное не предусмотрено статьей 102 настоящего Кодекса.</w:t>
      </w:r>
    </w:p>
    <w:p w:rsidR="003F63F4" w:rsidRDefault="003F63F4" w:rsidP="003F63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главой для организаций-налогоплательщиков.</w:t>
      </w:r>
    </w:p>
    <w:p w:rsidR="003936A4" w:rsidRPr="003F63F4" w:rsidRDefault="003F63F4" w:rsidP="003F63F4"/>
    <w:sectPr w:rsidR="003936A4" w:rsidRPr="003F63F4"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121D09"/>
    <w:rsid w:val="001235E5"/>
    <w:rsid w:val="0014727D"/>
    <w:rsid w:val="00193779"/>
    <w:rsid w:val="001D681E"/>
    <w:rsid w:val="001D7711"/>
    <w:rsid w:val="00304748"/>
    <w:rsid w:val="00355E10"/>
    <w:rsid w:val="00392B27"/>
    <w:rsid w:val="003F63F4"/>
    <w:rsid w:val="00421DFF"/>
    <w:rsid w:val="004A0248"/>
    <w:rsid w:val="004F09CF"/>
    <w:rsid w:val="005310C1"/>
    <w:rsid w:val="005C4B30"/>
    <w:rsid w:val="00933BA3"/>
    <w:rsid w:val="009E2125"/>
    <w:rsid w:val="009F1E5A"/>
    <w:rsid w:val="00A225C3"/>
    <w:rsid w:val="00A84738"/>
    <w:rsid w:val="00AF7164"/>
    <w:rsid w:val="00B57092"/>
    <w:rsid w:val="00C5793E"/>
    <w:rsid w:val="00C749FD"/>
    <w:rsid w:val="00E16CAD"/>
    <w:rsid w:val="00E865A0"/>
    <w:rsid w:val="00EF6756"/>
    <w:rsid w:val="00F36010"/>
    <w:rsid w:val="00F9051C"/>
    <w:rsid w:val="00FD6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2736</Words>
  <Characters>15601</Characters>
  <Application>Microsoft Office Word</Application>
  <DocSecurity>0</DocSecurity>
  <Lines>130</Lines>
  <Paragraphs>36</Paragraphs>
  <ScaleCrop>false</ScaleCrop>
  <Company>Melkosoft</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2016-10-09T18:20:00Z</dcterms:created>
  <dcterms:modified xsi:type="dcterms:W3CDTF">2016-11-05T20:51:00Z</dcterms:modified>
</cp:coreProperties>
</file>