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Организации и индивидуальные предприниматели имеют право на освобождение от исполнения обязанностей налогоплательщика, связанных с исчислением и уплатой налога (далее в настоящей статье - освобождение), если за три предшествующих последовательных календарных месяца сумма выручки от реализации товаров (работ, услуг) этих организаций или индивидуальных предпринимателей без учета налога не превысила в совокупности два миллиона рублей.</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Положения настоящей статьи не распространяются на организации и индивидуальных предпринимателей, реализующих подакцизные товары в течение трех предшествующих последовательных календарных месяцев, а также на организации, указанные в статье 145.1 настоящего Кодекса.</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Освобождение в соответствии с пунктом 1 настоящей статьи не применяется в отношении обязанностей, возникающих в связи с ввозом товаров на территорию Российской Федерации и иные территории, находящиеся под ее юрисдикцией, подлежащих налогообложению в соответствии с подпунктом 4 пункта 1 статьи 146 настоящего Кодекса.</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Лица, использующие право на освобождение, должны представить соответствующее письменное уведомление и документы, указанные в пункте 6 настоящей статьи, которые подтверждают право на такое освобождение, в налоговый орган по месту своего учета.</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Указанные уведомление и документы представляются не позднее 20-го числа месяца, начиная с которого эти лица используют право на освобождение.</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Форма уведомления об использовании права на освобождение утверждается Министерством финансов Российской Федерации.</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Организации и индивидуальные предприниматели, направившие в налоговый орган уведомление об использовании права на освобождение (о продлении срока освобождения), не могут отказаться от этого освобождения до истечения 12 последовательных календарных месяцев, за исключением случаев, когда право на освобождение будет утрачено ими в соответствии с пунктом 5 настоящей статьи.</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 истечении 12 календарных месяцев не позднее 20-го числа последующего месяца организации и индивидуальные предприниматели, которые использовали право на освобождение, представляют в налоговые органы:</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документы, подтверждающие, что в течение указанного срока освобождения сумма выручки от реализации товаров (работ, услуг), исчисленная в соответствии с пунктом 1 настоящей статьи, без учета налога за каждые три последовательных календарных месяца в совокупности не превышала два миллиона рублей;</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уведомление о продлении использования права на освобождение в течение последующих 12 календарных месяцев или об отказе от использования данного права.</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Если в течение периода, в котором организации и индивидуальные предприниматели используют право на освобождение, сумма выручки от реализации товаров (работ, услуг) без учета налога за каждые три последовательных календарных месяца превысила два миллиона рублей либо если налогоплательщик осуществлял реализацию подакцизных товаров, налогоплательщики начиная с 1-го числа месяца, в котором имело место такое превышение либо осуществлялась реализация подакцизных товаров, и до окончания периода освобождения утрачивают право на освобождение.</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Сумма налога за месяц, в котором имело место указанное выше превышение либо осуществлялась реализация подакцизных товаров и (или) подакцизного минерального сырья, подлежит восстановлению и уплате в бюджет в установленном порядке.</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В случае, если налогоплательщик не представил документы, указанные в пункте 4 настоящей статьи (либо представил документы, содержащие недостоверные сведения), а также в случае, если налоговый орган установил, что налогоплательщик не соблюдает ограничения, </w:t>
      </w:r>
      <w:r>
        <w:rPr>
          <w:rFonts w:ascii="Arial" w:hAnsi="Arial" w:cs="Arial"/>
          <w:color w:val="000000"/>
          <w:sz w:val="20"/>
          <w:szCs w:val="20"/>
        </w:rPr>
        <w:lastRenderedPageBreak/>
        <w:t>установленные настоящим пунктом и пунктами 1 и 4 настоящей статьи, сумма налога подлежит восстановлению и уплате в бюджет в установленном порядке с взысканием с налогоплательщика соответствующих сумм налоговых санкций и пеней.</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Документами, подтверждающими в соответствии с пунктами 3 и 4 настоящей статьи право на освобождение (продление срока освобождения), являются:</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выписка из бухгалтерского баланса (представляют организации);</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выписка из книги продаж;</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выписка из книги учета доходов и расходов и хозяйственных операций (представляют индивидуальные предприниматели);</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абзац утратил силу.</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организаций и индивидуальных предпринимателей, перешедших с упрощенной системы налогообложения на общий режим налогообложения, документом, подтверждающим право на освобождение, является выписка из книги учета доходов и расходов организаций и индивидуальных предпринимателей, применяющих упрощенную систему налогообложения.</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индивидуальных предпринимателей, перешедших на общий режим налогообложения с системы налогообложения для сельскохозяйственных товаропроизводителей (единого сельскохозяйственного налога), документом, подтверждающим право на освобождение, является выписка из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В случаях, предусмотренных пунктами 3 и 4 настоящей статьи, налогоплательщик вправе направить в налоговый орган уведомление и документы по почте заказным письмом. В этом случае днем их представления в налоговый орган считается шестой день со дня направления заказного письма.</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Суммы налога, принятые налогоплательщиком к вычету в соответствии со статьями 171 и 172 настоящего Кодекса до использования им права на освобождение в соответствии с настоящей статьей, по товарам (работам, услугам), в том числе основным средствам и нематериальным активам, приобретенным для осуществления операций, признаваемых объектами налогообложения в соответствии с настоящей главой, но не использованным для указанных операций, после отправки налогоплательщиком уведомления об использовании права на освобождение подлежат восстановлению в последнем налоговом периоде перед началом использования права на освобождение, а в случае, если организация или индивидуальный предприниматель начинает использовать право на освобождение, предусмотренное настоящей статьей, со второго или с третьего месяца квартала восстановление сумм налога производится в налоговом периоде, начиная с которого указанные лица используют право на освобождение.</w:t>
      </w:r>
    </w:p>
    <w:p w:rsidR="007013DF" w:rsidRDefault="007013DF" w:rsidP="007013DF">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Суммы налога, уплаченные по товарам (работам, услугам), приобретенным налогоплательщиком, утратившим право на освобождение в соответствии с настоящей статьей, до утраты указанного права и использованным налогоплательщиком после утраты им этого права при осуществлении операций, признаваемых объектами налогообложения в соответствии с настоящей главой, принимаются к вычету в порядке, установленном статьями 171 и 172 настоящего Кодекса.</w:t>
      </w:r>
    </w:p>
    <w:p w:rsidR="003936A4" w:rsidRPr="007013DF" w:rsidRDefault="007013DF" w:rsidP="007013DF"/>
    <w:sectPr w:rsidR="003936A4" w:rsidRPr="007013DF"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34AB2"/>
    <w:multiLevelType w:val="multilevel"/>
    <w:tmpl w:val="35B2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3699B"/>
    <w:multiLevelType w:val="multilevel"/>
    <w:tmpl w:val="5DCCB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82D39"/>
    <w:multiLevelType w:val="multilevel"/>
    <w:tmpl w:val="2EAC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45D89"/>
    <w:multiLevelType w:val="multilevel"/>
    <w:tmpl w:val="37E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C75D8"/>
    <w:multiLevelType w:val="multilevel"/>
    <w:tmpl w:val="72FC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12F86"/>
    <w:rsid w:val="0001320F"/>
    <w:rsid w:val="0002077A"/>
    <w:rsid w:val="000239F0"/>
    <w:rsid w:val="00025AE3"/>
    <w:rsid w:val="000307E0"/>
    <w:rsid w:val="00033F27"/>
    <w:rsid w:val="00064ADD"/>
    <w:rsid w:val="0009443E"/>
    <w:rsid w:val="000B2C02"/>
    <w:rsid w:val="0014727D"/>
    <w:rsid w:val="00160B15"/>
    <w:rsid w:val="00173DC1"/>
    <w:rsid w:val="00191568"/>
    <w:rsid w:val="001F49A5"/>
    <w:rsid w:val="0022213C"/>
    <w:rsid w:val="00256F32"/>
    <w:rsid w:val="00273833"/>
    <w:rsid w:val="002C0462"/>
    <w:rsid w:val="002F1B0C"/>
    <w:rsid w:val="003452C4"/>
    <w:rsid w:val="003C062B"/>
    <w:rsid w:val="003C5F7F"/>
    <w:rsid w:val="003F536F"/>
    <w:rsid w:val="00441F11"/>
    <w:rsid w:val="00464072"/>
    <w:rsid w:val="004F7E1F"/>
    <w:rsid w:val="0050041C"/>
    <w:rsid w:val="005049F2"/>
    <w:rsid w:val="0052189A"/>
    <w:rsid w:val="005455D1"/>
    <w:rsid w:val="0058211A"/>
    <w:rsid w:val="005A2876"/>
    <w:rsid w:val="005D7274"/>
    <w:rsid w:val="005E5BDD"/>
    <w:rsid w:val="005F0834"/>
    <w:rsid w:val="00631CFD"/>
    <w:rsid w:val="007013DF"/>
    <w:rsid w:val="007420E4"/>
    <w:rsid w:val="00786618"/>
    <w:rsid w:val="007A48D0"/>
    <w:rsid w:val="007B7E43"/>
    <w:rsid w:val="00811196"/>
    <w:rsid w:val="0081191B"/>
    <w:rsid w:val="00825110"/>
    <w:rsid w:val="0082742C"/>
    <w:rsid w:val="00832AC6"/>
    <w:rsid w:val="00841FE3"/>
    <w:rsid w:val="00883E54"/>
    <w:rsid w:val="008A13FE"/>
    <w:rsid w:val="008A5A2D"/>
    <w:rsid w:val="009027F5"/>
    <w:rsid w:val="00911773"/>
    <w:rsid w:val="0092231A"/>
    <w:rsid w:val="00923D8C"/>
    <w:rsid w:val="00934B63"/>
    <w:rsid w:val="009467D2"/>
    <w:rsid w:val="009C18B4"/>
    <w:rsid w:val="009D1EF0"/>
    <w:rsid w:val="009E2AA1"/>
    <w:rsid w:val="009F742B"/>
    <w:rsid w:val="00A0690F"/>
    <w:rsid w:val="00AD243E"/>
    <w:rsid w:val="00B056ED"/>
    <w:rsid w:val="00B81B85"/>
    <w:rsid w:val="00B915DB"/>
    <w:rsid w:val="00BB7350"/>
    <w:rsid w:val="00BC7FA6"/>
    <w:rsid w:val="00C1164C"/>
    <w:rsid w:val="00C1309D"/>
    <w:rsid w:val="00C40B54"/>
    <w:rsid w:val="00CB7D81"/>
    <w:rsid w:val="00CC63F8"/>
    <w:rsid w:val="00CE0CD6"/>
    <w:rsid w:val="00D82AB7"/>
    <w:rsid w:val="00D83B2B"/>
    <w:rsid w:val="00DC35EE"/>
    <w:rsid w:val="00DE589D"/>
    <w:rsid w:val="00DF09DA"/>
    <w:rsid w:val="00E16143"/>
    <w:rsid w:val="00EC3CC8"/>
    <w:rsid w:val="00ED0108"/>
    <w:rsid w:val="00EE66BD"/>
    <w:rsid w:val="00F200A0"/>
    <w:rsid w:val="00F36010"/>
    <w:rsid w:val="00F37696"/>
    <w:rsid w:val="00F50A39"/>
    <w:rsid w:val="00F81D94"/>
    <w:rsid w:val="00F826A8"/>
    <w:rsid w:val="00F868B9"/>
    <w:rsid w:val="00FF4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887</Words>
  <Characters>5718</Characters>
  <Application>Microsoft Office Word</Application>
  <DocSecurity>0</DocSecurity>
  <Lines>100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85</cp:revision>
  <dcterms:created xsi:type="dcterms:W3CDTF">2016-07-28T09:42:00Z</dcterms:created>
  <dcterms:modified xsi:type="dcterms:W3CDTF">2016-08-02T08:44:00Z</dcterms:modified>
</cp:coreProperties>
</file>