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Некоммерческое партнерство</w:t>
      </w:r>
      <w:r>
        <w:rPr>
          <w:rFonts w:ascii="Arial" w:hAnsi="Arial" w:cs="Arial"/>
          <w:color w:val="333333"/>
          <w:sz w:val="21"/>
          <w:szCs w:val="21"/>
        </w:rPr>
        <w:br/>
        <w:t>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Саморегулируемая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организация арбитражных управляющих</w:t>
      </w:r>
      <w:r>
        <w:rPr>
          <w:rFonts w:ascii="Arial" w:hAnsi="Arial" w:cs="Arial"/>
          <w:color w:val="333333"/>
          <w:sz w:val="21"/>
          <w:szCs w:val="21"/>
        </w:rPr>
        <w:br/>
        <w:t>«___________»</w:t>
      </w:r>
      <w:r>
        <w:rPr>
          <w:rFonts w:ascii="Arial" w:hAnsi="Arial" w:cs="Arial"/>
          <w:color w:val="333333"/>
          <w:sz w:val="21"/>
          <w:szCs w:val="21"/>
        </w:rPr>
        <w:br/>
        <w:t>_________ ___________, а/я ____, пер. _______, д.1/24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копия:</w:t>
      </w:r>
      <w:r>
        <w:rPr>
          <w:rFonts w:ascii="Arial" w:hAnsi="Arial" w:cs="Arial"/>
          <w:color w:val="333333"/>
          <w:sz w:val="21"/>
          <w:szCs w:val="21"/>
        </w:rPr>
        <w:br/>
        <w:t>Управление Федеральной службы</w:t>
      </w:r>
      <w:r>
        <w:rPr>
          <w:rFonts w:ascii="Arial" w:hAnsi="Arial" w:cs="Arial"/>
          <w:color w:val="333333"/>
          <w:sz w:val="21"/>
          <w:szCs w:val="21"/>
        </w:rPr>
        <w:br/>
        <w:t>государственной регистрации, кадастра и картографии</w:t>
      </w:r>
      <w:r>
        <w:rPr>
          <w:rFonts w:ascii="Arial" w:hAnsi="Arial" w:cs="Arial"/>
          <w:color w:val="333333"/>
          <w:sz w:val="21"/>
          <w:szCs w:val="21"/>
        </w:rPr>
        <w:br/>
        <w:t>по _____________</w:t>
      </w:r>
      <w:r>
        <w:rPr>
          <w:rFonts w:ascii="Arial" w:hAnsi="Arial" w:cs="Arial"/>
          <w:color w:val="333333"/>
          <w:sz w:val="21"/>
          <w:szCs w:val="21"/>
        </w:rPr>
        <w:br/>
        <w:t>__________, ____________, ___ 1170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участника дела о банкротстве № А40-________/___-___-___Б,</w:t>
      </w:r>
      <w:r>
        <w:rPr>
          <w:rFonts w:ascii="Arial" w:hAnsi="Arial" w:cs="Arial"/>
          <w:color w:val="333333"/>
          <w:sz w:val="21"/>
          <w:szCs w:val="21"/>
        </w:rPr>
        <w:br/>
        <w:t>бывшего генерального директор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 ООО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«________________»</w:t>
      </w:r>
      <w:r>
        <w:rPr>
          <w:rFonts w:ascii="Arial" w:hAnsi="Arial" w:cs="Arial"/>
          <w:color w:val="333333"/>
          <w:sz w:val="21"/>
          <w:szCs w:val="21"/>
        </w:rPr>
        <w:br/>
        <w:t>___________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Представитель на основании доверенности</w:t>
      </w:r>
      <w:r>
        <w:rPr>
          <w:rFonts w:ascii="Arial" w:hAnsi="Arial" w:cs="Arial"/>
          <w:color w:val="333333"/>
          <w:sz w:val="21"/>
          <w:szCs w:val="21"/>
        </w:rPr>
        <w:br/>
        <w:t>Суханов Дмитрий Викторович</w:t>
      </w:r>
      <w:r>
        <w:rPr>
          <w:rFonts w:ascii="Arial" w:hAnsi="Arial" w:cs="Arial"/>
          <w:color w:val="333333"/>
          <w:sz w:val="21"/>
          <w:szCs w:val="21"/>
        </w:rPr>
        <w:br/>
        <w:t>Адрес для корреспонденции: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123242, г. Москва, ул.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Садовая-Кудринская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>, дом 7,</w:t>
      </w:r>
      <w:r>
        <w:rPr>
          <w:rFonts w:ascii="Arial" w:hAnsi="Arial" w:cs="Arial"/>
          <w:color w:val="333333"/>
          <w:sz w:val="21"/>
          <w:szCs w:val="21"/>
        </w:rPr>
        <w:br/>
        <w:t>строение 22, офис 16 – для ООО «ЮК Антанта»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Жалоба</w:t>
      </w:r>
      <w:r>
        <w:rPr>
          <w:rFonts w:ascii="Arial" w:hAnsi="Arial" w:cs="Arial"/>
          <w:color w:val="333333"/>
          <w:sz w:val="21"/>
          <w:szCs w:val="21"/>
        </w:rPr>
        <w:br/>
        <w:t>на действия арбитражного управляющего –</w:t>
      </w:r>
      <w:r>
        <w:rPr>
          <w:rFonts w:ascii="Arial" w:hAnsi="Arial" w:cs="Arial"/>
          <w:color w:val="333333"/>
          <w:sz w:val="21"/>
          <w:szCs w:val="21"/>
        </w:rPr>
        <w:br/>
        <w:t>члена НП «________________»</w:t>
      </w:r>
      <w:r>
        <w:rPr>
          <w:rFonts w:ascii="Arial" w:hAnsi="Arial" w:cs="Arial"/>
          <w:color w:val="333333"/>
          <w:sz w:val="21"/>
          <w:szCs w:val="21"/>
        </w:rPr>
        <w:br/>
        <w:t>______________________________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Определением Арбитражного суда города Москвы от 28.06.2010 г. по делу № А40-38068/10-38-163Б в отношен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ии ООО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«_____________________» введена процедура наблюдения, временным управляющим утвержден член НП «СОАУ «_____________________» _______________ Александр Александрович.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Решением Арбитражного суда города Москвы от 17.05.2011 г. по тому же делу должник признан банкротом, конкурсным управляющим утвержден _______________ А.А.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07.11.2011 г. конкурсный управляющий _______________ А.А. обратился в арбитражный суд с заявлением о привлечении бывшего генерального директора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должника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Е.В. к субсидиарной ответственности.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Настоящим, _______________ Е.В. заявляет о систематическом нарушении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А.А. ст. 20.3 ФЗ «О несостоятельности (банкротстве»), нарушении пунктов 2.1., 2.3., 2.4. и 2.9. Кодекса профессиональной этики арбитражного управляющего – члена  НП СОАУ «_____________________»,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невыполнении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основных функций конкурсного управляющего и согласованности его действий с мнимым кредитором РООИ «_______________», что выразилось в следующем.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Арбитражный управляющий _______________ А.А. в рамках процедуры наблюдения, в нарушение ч.ч. 2 и 4 ст. 20.3 ФЗ «О несостоятельности (банкротстве)» не проводил финансового анализа должника и результатов его хозяйственной деятельности, не истребовал в налоговых органах соответствующих документов, своевременно не привлек к участию в деле бывшего генерального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директора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Е.В., участников, бухгалтера для получения каких-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либо объяснений, фактически осуществлял процедуру банкротства ликвидируемого должника,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которая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сопровождалась чрезмерно большими расходами в размере всей конкурсной массы.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Вызывает сомнение необходимость привлечения конкурсным управляющим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А.А. для сопровождения процедуры конкурсного производства фактически отсутствующего должника ООО «ЦАО «Стратегия» с ежемесячным вознаграждением 50 000 рублей (договор на оказание услуг № 14-С/К/11 от 15.05.2011 г.) при отсутствии какого-либо результата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деятельности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как самого конкурсного управляющего так и ООО «ЦАО «Стратегия», которые не установили ни имущества общества и проигнорировали необходимую для анализа документацию.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Как следствие, в процедуре конкурсного производства _______________ А.А. не осуществлял действия, направленные на пополнение конкурсной массы должника – не выявлял имущество, изначально не оспаривал сделок должника и т.п. Только, после подачи заявления о привлечении к субсидиарной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ответственности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Е.В. (07.11.2011 г.), в результате соответствующего возражения последнего о том, что сделки не оспаривались и конкурсная масса не пополнялась и аналогичных вопросов суда, _______________ А.А. 18.04.2012 г. подал три заявления об оспаривании сделок должника.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Как следствие, размер взыскиваемой конкурсным управляющим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Е.В. денежной суммы соответствует размеру кредиторской задолженности должника в полном объеме по той причине, что включенные в конкурсную массу денежные средства должника в размере 1 757 524, 02 рубля были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направленны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конкурсным управляющим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А.А. на выплату своего вознаграждения и на погашение расходов привлеченной им организации для сопровождения банкротства должника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при том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что имущества для реализации и документации для анализа у последнего не выявлено.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Необходимо принимать во внимание обстоятельства возникновения признаков несостоятельност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 у ООО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«_____________________», у которого на момент возникновения кредиторской задолженности в размере 2,7 млн. руб. перед заявившим о банкротстве кредитором — РООИ «_______________» имелась дебиторская задолженность в размере 9,5 млн. руб. (контрагент ЗАО «__________»).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этом, согласно определению Арбитражного суда города Москвы от 28.06.2010 г. о введении процедуры наблюдения в отношении должник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 ООО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«_____________________» _______________ А.И., представляя интересы последнего, признал задолженность перед РООИ «_______________» и наличие признаков несостоятельности.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Задолженность перед ООО «_____________________» в размере 9,5 млн. руб. возникла у ЗАО «_______» на основании договора поставки, однако, данная задолженность, превышающая все установленные в настоящем деле обязательства должника, была отчуждена заместителем его генерального директора 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А.И. на основании договора уступки права требования (цессии) от 17.09.2008 г. в адрес РООИ «_______________», где _______________ А.И. являлся генеральным директором.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Долг ООО «_____________________» в размере 2,7 млн. руб., явившийся поводом для его банкротства, также был приобретен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А.И.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 ООО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Энерготехком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по договору цессии.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Из указанного, очевидно прослеживается фиктивное и преднамеренное банкротство должника ООО «_____________________» фактически контролирующим его лицом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А.И., о чем в силу своей профессиональной деятельности был обязан знать арбитражный управляющий _______________ А.А. При том, что ___________ А.А., выступая в арбитражном процессе при необходимости от имени должника ООО «_____________________» (где занимал </w:t>
      </w:r>
      <w:r>
        <w:rPr>
          <w:rFonts w:ascii="Arial" w:hAnsi="Arial" w:cs="Arial"/>
          <w:color w:val="333333"/>
          <w:sz w:val="21"/>
          <w:szCs w:val="21"/>
        </w:rPr>
        <w:lastRenderedPageBreak/>
        <w:t>руководящую должность), является руководителем единственного и заявившего о его банкротстве кредитора РООИ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«_______________», представителем кредиторов должника, кредитором по заработной плате, представителем работников должника.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Получив доказательства того, что _______________ Е.В. был уволен с должности генерального директора должник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 ООО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«_____________________» до введения процедуры наблюдения, арбитражный управляющий представил возражения, где указал, что данные документы являются подложными и подготовлены юридической компанией. Однако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заявление о фальсификации сделать отказался и ограничился голословными заявлениями (в том числе письменными).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этом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дело о банкротстве посредством почтовых отправлений от действующего единственного участника должника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Е.В. систематически поступают документы в поддержку позиции конкурсного управляющего, в том числе о виновности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Е.В. и противоправности его действий. А, как следует из находящегося в материалах дела экспертного заключения, подписи в документах от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имени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Е.В. выполнены не им, а другим лицом.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определении соответствующей меры дисциплинарного взыскания для управляющего, необходимо принимать во внимание, что арбитражный управляющий _______________ А.А. систематически нарушает требования действующего законодательства, за что ежегодно привлекается к ответственности, в том числе административной: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— решением Арбитражного суда Московской области от 24.09.10 по делу №А41-__________/10 _______________ А.А. привлечен к административной ответственности по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.3 ст. 14.13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(конкурсное производство ЗАО «___________»), назначен штраф в размере 2500 рублей;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—  решением Арбитражного суда Липецкой области от 07.10.11 по делу №А36-______/2011 _______________ А.А. привлечен к административной ответственности по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.3 ст. 14.13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(конкурсное производство ЗАО «__________»), назначен штраф в размере 2500 рублей;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— решением Арбитражного суда Хабаровского края от 01.09.2012 по делу № А73-_______/2012 _______________ А.А. привлечен к административной ответственности по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.3 ст. 14.13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(наблюдение — ОАО «_______________»), назначен штраф в размере 5000 рублей.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рамках рассматриваемого дела 12.11.2012 г. дисциплинарной коллегией НП «СОАУ «_____________________»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действиях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А.А. были выявлены нарушения п. 1 ст. 20.2, п. 1 ст. 129 ФЗ «О несостоятельности (банкротстве)», п. 2 ст. 15 ФЗ от 21.11.1996 № 129-ФЗ «О бухгалтерском учете»,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5 п.1 ст. 23 Налогового кодекса РФ.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Помимо нарушения норм действующего законодательства, действия арбитражного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управляющего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А.А. противоречат положениям Кодекса профессиональной этики арбитражного управляющего – члена  НП СОАУ «_____________________», а именно, пунктам 2.1., 2.3., 2.4. и 2.9.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В связи с изложенным, в соответствии с ч. 10 и ч. 11 ст. 21.1, ч. 2 ст. 22 ФЗ «О несостоятельности (банкротстве)», п.п. 2 и 3 Постановления Правительства РФ от 25.06.2003 N 366 «Об утверждении Правил проведения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саморегулируемой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организацией арбитражных управляющих проверки деятельности своих членов»,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«а» п. 6 Постановления Правительства РФ от 25.06.2003 N 365 «Об утверждении Положения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 проведении проверки деятельности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саморегулируемой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организации арбитражных управляющих регулирующим органом», Кодексом </w:t>
      </w:r>
      <w:r>
        <w:rPr>
          <w:rFonts w:ascii="Arial" w:hAnsi="Arial" w:cs="Arial"/>
          <w:color w:val="333333"/>
          <w:sz w:val="21"/>
          <w:szCs w:val="21"/>
        </w:rPr>
        <w:lastRenderedPageBreak/>
        <w:t>профессиональной этики арбитражного управляющего – члена  НП СОАУ «_____________________», прошу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провести проверку соблюдения членом Некоммерческого партнерства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Саморегулируемая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организация арбитражных управляющих «_____________________» — арбитражным управляющим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Александром Александровичем действующего законодательства, а также правил и стандартов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саморегулируемой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организации;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применить к члену Некоммерческого партнерства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Саморегулируемая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организация арбитражных управляющих «_____________________» арбитражному управляющему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_______________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Александру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Александровичу меру дисциплинарной ответственности, соответствующую вышеперечисленным им нарушениям ФЗ «О несостоятельности (банкротстве)».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Приложение: копия доверенности на Суханова Д.В.</w:t>
      </w:r>
    </w:p>
    <w:p w:rsidR="00A07B48" w:rsidRDefault="00A07B48" w:rsidP="00A07B48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Представитель _______________ Е.В.</w:t>
      </w:r>
      <w:r>
        <w:rPr>
          <w:rFonts w:ascii="Arial" w:hAnsi="Arial" w:cs="Arial"/>
          <w:color w:val="333333"/>
          <w:sz w:val="21"/>
          <w:szCs w:val="21"/>
        </w:rPr>
        <w:br/>
        <w:t>на основании доверенности _______________________ Д.В. Суханов</w:t>
      </w:r>
    </w:p>
    <w:p w:rsidR="003936A4" w:rsidRPr="00A07B48" w:rsidRDefault="00A07B48" w:rsidP="00A07B48"/>
    <w:sectPr w:rsidR="003936A4" w:rsidRPr="00A07B48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71A"/>
    <w:multiLevelType w:val="multilevel"/>
    <w:tmpl w:val="B76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31CFF"/>
    <w:multiLevelType w:val="multilevel"/>
    <w:tmpl w:val="181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B6850"/>
    <w:multiLevelType w:val="multilevel"/>
    <w:tmpl w:val="2EBE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32726"/>
    <w:multiLevelType w:val="multilevel"/>
    <w:tmpl w:val="0F5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770AE"/>
    <w:multiLevelType w:val="multilevel"/>
    <w:tmpl w:val="313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F3FD0"/>
    <w:multiLevelType w:val="multilevel"/>
    <w:tmpl w:val="C1C6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C1CDA"/>
    <w:multiLevelType w:val="multilevel"/>
    <w:tmpl w:val="0632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C54EE"/>
    <w:multiLevelType w:val="multilevel"/>
    <w:tmpl w:val="10E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1012F"/>
    <w:multiLevelType w:val="multilevel"/>
    <w:tmpl w:val="0F3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F3385"/>
    <w:multiLevelType w:val="multilevel"/>
    <w:tmpl w:val="649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D06FE"/>
    <w:multiLevelType w:val="multilevel"/>
    <w:tmpl w:val="EB5E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E40CB"/>
    <w:multiLevelType w:val="multilevel"/>
    <w:tmpl w:val="CEC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66A9E"/>
    <w:multiLevelType w:val="multilevel"/>
    <w:tmpl w:val="F9A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32FC6"/>
    <w:multiLevelType w:val="multilevel"/>
    <w:tmpl w:val="E9E8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22D05"/>
    <w:multiLevelType w:val="multilevel"/>
    <w:tmpl w:val="CD7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E40F9"/>
    <w:multiLevelType w:val="multilevel"/>
    <w:tmpl w:val="8F1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43B3"/>
    <w:rsid w:val="00045F01"/>
    <w:rsid w:val="00051A62"/>
    <w:rsid w:val="00051D10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62F9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1790"/>
    <w:rsid w:val="003C5F7F"/>
    <w:rsid w:val="003D0BF9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E67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0812"/>
    <w:rsid w:val="00540DFC"/>
    <w:rsid w:val="005455D1"/>
    <w:rsid w:val="00556E83"/>
    <w:rsid w:val="0056071A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0286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07B48"/>
    <w:rsid w:val="00A15061"/>
    <w:rsid w:val="00A22F8A"/>
    <w:rsid w:val="00A25341"/>
    <w:rsid w:val="00A3012C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D243E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81B85"/>
    <w:rsid w:val="00B8798E"/>
    <w:rsid w:val="00B915DB"/>
    <w:rsid w:val="00BB1269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5AB4"/>
    <w:rsid w:val="00DB0632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C4C8F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06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08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595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229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564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752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1410</Words>
  <Characters>8560</Characters>
  <Application>Microsoft Office Word</Application>
  <DocSecurity>0</DocSecurity>
  <Lines>356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2016-08-12T19:50:00Z</dcterms:created>
  <dcterms:modified xsi:type="dcterms:W3CDTF">2016-08-12T19:50:00Z</dcterms:modified>
</cp:coreProperties>
</file>