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30" w:rsidRDefault="00632C30" w:rsidP="00632C30">
      <w:pPr>
        <w:rPr>
          <w:rFonts w:ascii="Tahoma" w:hAnsi="Tahoma" w:cs="Tahoma"/>
          <w:color w:val="000000"/>
        </w:rPr>
      </w:pPr>
      <w:r w:rsidRPr="00632C30">
        <w:rPr>
          <w:rFonts w:ascii="Tahoma" w:hAnsi="Tahoma" w:cs="Tahoma"/>
          <w:color w:val="000000"/>
        </w:rPr>
        <w:t xml:space="preserve">Юридическое лицо отвечает по своим обязательствам всем принадлежащим ему имуществом. Особенности ответственности казенного предприятия и учреждения по своим обязательствам определяются правилами абзаца третьего пункта 6 статьи 113, пункта 3 статьи 123.21, пунктов 3 - 6 статьи 123.22 и пункта 2 статьи 123.23 настоящего Кодекса. </w:t>
      </w:r>
    </w:p>
    <w:p w:rsidR="00632C30" w:rsidRDefault="00632C30" w:rsidP="00632C30">
      <w:pPr>
        <w:rPr>
          <w:rFonts w:ascii="Tahoma" w:hAnsi="Tahoma" w:cs="Tahoma"/>
          <w:color w:val="000000"/>
        </w:rPr>
      </w:pPr>
      <w:r w:rsidRPr="00632C30">
        <w:rPr>
          <w:rFonts w:ascii="Tahoma" w:hAnsi="Tahoma" w:cs="Tahoma"/>
          <w:color w:val="000000"/>
        </w:rPr>
        <w:t xml:space="preserve">Особенности ответственности религиозной организации определяются правилами пункта 2 статьи 123.28 настоящего Кодекса. </w:t>
      </w:r>
    </w:p>
    <w:p w:rsidR="00632C30" w:rsidRPr="00632C30" w:rsidRDefault="00632C30" w:rsidP="00632C30">
      <w:pPr>
        <w:rPr>
          <w:rFonts w:ascii="Tahoma" w:hAnsi="Tahoma" w:cs="Tahoma"/>
          <w:color w:val="000000"/>
        </w:rPr>
      </w:pPr>
      <w:r w:rsidRPr="00632C30">
        <w:rPr>
          <w:rFonts w:ascii="Tahoma" w:hAnsi="Tahoma" w:cs="Tahoma"/>
          <w:color w:val="000000"/>
        </w:rPr>
        <w:t xml:space="preserve">Учредитель (участник) юридического лица или собственник его имущества не отвечает по обязательствам юридического лица, а юридическое лицо не отвечает по обязательствам учредителя (участника) или собственника, за исключением случаев, предусмотренных настоящим Кодексом или другим законом. </w:t>
      </w:r>
    </w:p>
    <w:p w:rsidR="00632C30" w:rsidRPr="00632C30" w:rsidRDefault="00632C30" w:rsidP="00632C30">
      <w:pPr>
        <w:ind w:left="360"/>
      </w:pPr>
    </w:p>
    <w:p w:rsidR="00632C30" w:rsidRPr="00632C30" w:rsidRDefault="00632C30" w:rsidP="00632C30">
      <w:pPr>
        <w:ind w:left="360"/>
      </w:pPr>
    </w:p>
    <w:p w:rsidR="00632C30" w:rsidRPr="00632C30" w:rsidRDefault="00632C30" w:rsidP="00632C30">
      <w:pPr>
        <w:ind w:left="360"/>
      </w:pPr>
    </w:p>
    <w:p w:rsidR="00632C30" w:rsidRDefault="00632C30" w:rsidP="00632C30">
      <w:pPr>
        <w:ind w:left="360"/>
        <w:rPr>
          <w:rFonts w:ascii="Tahoma" w:hAnsi="Tahoma" w:cs="Tahoma"/>
          <w:color w:val="000000"/>
        </w:rPr>
      </w:pPr>
      <w:r w:rsidRPr="00632C30">
        <w:rPr>
          <w:rFonts w:ascii="Tahoma" w:hAnsi="Tahoma" w:cs="Tahoma"/>
          <w:color w:val="000000"/>
        </w:rPr>
        <w:t xml:space="preserve">Комментарий к статье 56 Гражданского Кодекса РФ </w:t>
      </w:r>
    </w:p>
    <w:p w:rsidR="00632C30" w:rsidRPr="00632C30" w:rsidRDefault="00632C30" w:rsidP="00632C30">
      <w:pPr>
        <w:pStyle w:val="a4"/>
        <w:numPr>
          <w:ilvl w:val="0"/>
          <w:numId w:val="2"/>
        </w:numPr>
        <w:rPr>
          <w:rFonts w:ascii="Tahoma" w:hAnsi="Tahoma" w:cs="Tahoma"/>
          <w:color w:val="000000"/>
        </w:rPr>
      </w:pPr>
      <w:r w:rsidRPr="00632C30">
        <w:rPr>
          <w:rFonts w:ascii="Tahoma" w:hAnsi="Tahoma" w:cs="Tahoma"/>
          <w:color w:val="000000"/>
        </w:rPr>
        <w:t xml:space="preserve">Комментируемая статья посвящена деликтоспособности ЮЛ. Имея автономное имущество, ЮЛ отвечает по своим обязательствам всем принадлежащим им имуществом (п. 1 ст. 56). Это правило является общим, применяется в подавляющем большинстве случаев и касается всего и всякого имущества ЮЛ, в том числе его недвижимости, движимых вещей, денег, ценных бумаг, долей участия и т.п. Правило п. 1 ст. 56 применяется и к казенным предприятиям, которые, будучи унитарными и за отсутствием в ст. 115 ГК РФ иного, отвечают по своим обязательствам всем принадлежащим им имуществом (п. 2 ст. 56 в связи с п. 5 ст. 113 ГК РФ). При этом особые порядок и условия ответственности казенного предприятия, о которых говорится в п. 2 ст. 56, связываются только с п. 5 ст. 115 ГК РФ, посвященной субсидиарной ответственности собственника имущества казенного предприятия по обязательствам последнего. </w:t>
      </w:r>
    </w:p>
    <w:p w:rsidR="00632C30" w:rsidRPr="00632C30" w:rsidRDefault="00632C30" w:rsidP="00632C30">
      <w:pPr>
        <w:pStyle w:val="a4"/>
        <w:numPr>
          <w:ilvl w:val="0"/>
          <w:numId w:val="2"/>
        </w:numPr>
      </w:pPr>
      <w:r w:rsidRPr="00632C30">
        <w:rPr>
          <w:rFonts w:ascii="Tahoma" w:hAnsi="Tahoma" w:cs="Tahoma"/>
          <w:color w:val="000000"/>
        </w:rPr>
        <w:t xml:space="preserve">Правило п. 1 ст. 56 не применяется только в отношении учреждений: учреждения, частное (созданное гражданином или ЮЛ) и бюджетное (созданное Российской Федерацией, ее субъектом или муниципальным образованием), отвечают по своим обязательствам находящимися в их распоряжении денежными средствами и не отвечают иным имуществом (абз. 4 п. 2 ст. 120 ГК РФ); автономное же учреждение (создать которое может Российская Федерация, ее субъект или муниципальное образование) отвечает по своим обязательствам всем закрепленным за ним имуществом, кроме недвижимого имущества и особо ценного движимого имущества, закрепленных за автономным учреждением собственником этого имущества или приобретенных автономным учреждением за счет выделенных собственником средств (абз. 5 п. 2 ст. 120 ГК РФ). Особо ценное движимое имущество автономного учреждения - имущество, без которого осуществление данным учреждением своей уставной деятельности будет существенно затруднено.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автономным учреждением или о выделении </w:t>
      </w:r>
      <w:r w:rsidRPr="00632C30">
        <w:rPr>
          <w:rFonts w:ascii="Tahoma" w:hAnsi="Tahoma" w:cs="Tahoma"/>
          <w:color w:val="000000"/>
        </w:rPr>
        <w:lastRenderedPageBreak/>
        <w:t xml:space="preserve">средств на его приобретение (п. п. 3, 4 ст. 3 Закона об автономных учреждениях) (подробнее см.: Постановление Правительства РФ от 31 мая 2007 г. N 337 "О порядке определения видов особо ценного движимого имущества автономного учреждения" (СЗ РФ. 2007. N 23. Ст. 2802)). Итак, ответственность обычных (частных и бюджетных) учреждений более ограничена в сравнении с ответственностью учреждений автономных. Сказанное касается только того имущества, которое закреплено за частным, бюджетным и автономным учреждением собственником или приобретено ими за счет средств, выделенных собственником (п. 1 ст. 298 ГК РФ), и не касается имущества, приобретенного данными учреждениями от собственной доходной (предпринимательской) деятельности. Поэтому имущество, принадлежащее учреждению на праве самостоятельного распоряжения (п. 2 ст. 298 ГК РФ), - полноценный объект обращения взыскания без каких-либо изъятий. 3. Учредители (участники) ЮЛ или собственник его имущества не отвечают по обязательствам данного ЮЛ, и наоборот (абз. 1 п. 3 ст. 56). Целый ряд исключений из этого общего правила предусматривает ГК, их могут предусматривать и учредительные документы ЮЛ. Согласно ГК ответственность учредителей (участников) ЮЛ или собственника его имущества по обязательствам ЮЛ относительно ответственности данного ЮЛ может быть солидарной (см., например, п. 1 и абз. 2 п. 2 ст. 105 ГК РФ), но чаще она является субсидиарной и возлагается при недостаточности имущества ЮЛ, выступающего в качестве основного ответчика (см., например, п. 1 ст. 75, п. 2 ст. 82, п. 1 ст. 95, п. 2 ст. 107, п. 5 ст. 115, абз. 2 п. 4 ст. 116, абз. 4 п. 2 ст. 120, п. 4 ст. 121 ГК РФ). Подробнее о солидарной обязанности (ответственности) см. коммент. к ст. ст. 322 - 326 ГК, о субсидиарной ответственности - коммент. к ст. 399 ГК РФ. Субсидиарная ответственность может иметь различную реализацию в разных видах ЮЛ одной и той же формы (ср. п. 7 ст. 114 и п. 5 ст. 115 ГК РФ, абз. 4 и 5 п. 2 ст. 120 ГК РФ). Закон предусматривает также возможность обратного - обращения взыскания на имущество ЮЛ по личным обязательствам его учредителя (участника) при недостаточности имущества последнего. Технически это достигается путем выделения части имущества ЮЛ в натуре и последующей его продажи (ст. 80 ГК РФ) или продажи самой доли или части доли участия должника в ЮЛ (п. 5 ст. 111 ГК РФ, ст. 25 Закона об обществах с ограниченной ответственностью). </w:t>
      </w:r>
    </w:p>
    <w:p w:rsidR="003936A4" w:rsidRDefault="00632C30" w:rsidP="00632C30">
      <w:pPr>
        <w:pStyle w:val="a4"/>
        <w:numPr>
          <w:ilvl w:val="0"/>
          <w:numId w:val="2"/>
        </w:numPr>
      </w:pPr>
      <w:r w:rsidRPr="00632C30">
        <w:rPr>
          <w:rFonts w:ascii="Tahoma" w:hAnsi="Tahoma" w:cs="Tahoma"/>
          <w:color w:val="000000"/>
        </w:rPr>
        <w:t xml:space="preserve">Особое правило о субсидиарной ответственности установлено на случай банкротства ЮЛ: лицо, способное повлиять на деятельность ЮЛ в результате принятия обязательных для последнего указаний или посредством иной возможности определять его действия, должно понести гражданскую ответственность перед его кредиторами при наличии двух совокупных условий: а) если в результате его влияния на это ЮЛ последнее стало банкротом и б) при недостаточности имущества ЮЛ-банкрота (абз. 2 п. 3 ст. 56). Особенности применения данного правила состоят в следующем. Во-первых, оно касается не всякого учредителя (участника) и собственника имущества ЮЛ, а лишь того, который способен давать обязательные для ЮЛ указания, пренебречь которыми ЮЛ не может, или иным образом определять действия ЮЛ. Во-вторых, оно касается не только учредителей (участников) и собственника имущества ЮЛ, но и других лиц, способных своими действиями (решениями) привести ЮЛ к банкротству (в том числе заключивших с ЮЛ договор, о котором идет речь в п. 1 </w:t>
      </w:r>
      <w:r w:rsidRPr="00632C30">
        <w:rPr>
          <w:rFonts w:ascii="Tahoma" w:hAnsi="Tahoma" w:cs="Tahoma"/>
          <w:color w:val="000000"/>
        </w:rPr>
        <w:lastRenderedPageBreak/>
        <w:t>ст. 105 ГК РФ, включая лиц, в доверительном управлении которых находится контрольный пакет акций акционерного общества). В-третьих, согласно п. 22 Постановления ВС и ВАС N 6/8 оно не применяется в отношении полных товарищей в хозяйственных товариществах и членов производственных кооперативов, так как, по мнению правоприменителя, уступает правилам п. 1 ст. 75 и п. 2 ст. 107 ГК РФ, также предусматривающим субсидиарную ответственность участников. В-четвертых, оно является общим относительно сходного и более специального правила абз. 3 п. 2 ст. 105 ГК РФ, а потому если ЮЛ-банкрот имеет статус дочернего хозяйственного общества - lex specialis derogat lex generalis. В-пятых, его применение исключено во всех ЮЛ, которые не могут быть банкротами в принципе (см. п. 1 ст. 65 ГК РФ). Наконец, в-шестых, его применение требует установления связи между действиями учредителей (участников), собственника имущества ЮЛ или других лиц (причина) и банкротством ЮЛ (следствие), при этом не требуется установление их вины (ср. с абз. 3 п. 2 ст. 105 ГК РФ, абз. 3 п. 3 ст. 6 Закона об обществах с ограниченной ответственностью, абз. 3 п. 3 ст. 6 Закона об акционерных обществах). Требования к лицам, указанным в абз. 2 п. 3 ст. 56, может предъявить конкурсный управляющий, при их удовлетворении судом взысканные суммы включаются в состав имущества ЮЛ, за счет которого удовлетворяются требования кредиторов ЮЛ (о применении абз. 2 п. 3 ст. 56 см. п. 22 Постановления ВС и ВАС N 6/8).</w:t>
      </w:r>
    </w:p>
    <w:sectPr w:rsidR="003936A4" w:rsidSect="004555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54DBC"/>
    <w:multiLevelType w:val="hybridMultilevel"/>
    <w:tmpl w:val="F9165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3D2DC6"/>
    <w:multiLevelType w:val="hybridMultilevel"/>
    <w:tmpl w:val="89F4F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32C30"/>
    <w:rsid w:val="0014727D"/>
    <w:rsid w:val="00455529"/>
    <w:rsid w:val="00632C30"/>
    <w:rsid w:val="00F36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32C30"/>
  </w:style>
  <w:style w:type="character" w:styleId="a3">
    <w:name w:val="Hyperlink"/>
    <w:basedOn w:val="a0"/>
    <w:uiPriority w:val="99"/>
    <w:semiHidden/>
    <w:unhideWhenUsed/>
    <w:rsid w:val="00632C3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32C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967</Words>
  <Characters>6747</Characters>
  <Application>Microsoft Office Word</Application>
  <DocSecurity>0</DocSecurity>
  <Lines>127</Lines>
  <Paragraphs>65</Paragraphs>
  <ScaleCrop>false</ScaleCrop>
  <Company>Melkosoft</Company>
  <LinksUpToDate>false</LinksUpToDate>
  <CharactersWithSpaces>7649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2016-07-23T19:56:00Z</dcterms:created>
  <dcterms:modified xsi:type="dcterms:W3CDTF">2016-07-23T19:57:00Z</dcterms:modified>
</cp:coreProperties>
</file>