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F4" w:rsidRDefault="000D21F4" w:rsidP="004A0FD1">
      <w:pPr>
        <w:pStyle w:val="a3"/>
        <w:jc w:val="center"/>
        <w:rPr>
          <w:rFonts w:ascii="Verdana" w:hAnsi="Verdana"/>
          <w:color w:val="000000"/>
          <w:sz w:val="18"/>
          <w:szCs w:val="18"/>
        </w:rPr>
      </w:pPr>
      <w:r>
        <w:rPr>
          <w:rStyle w:val="a4"/>
          <w:rFonts w:ascii="Verdana" w:hAnsi="Verdana"/>
          <w:color w:val="008000"/>
          <w:sz w:val="18"/>
          <w:szCs w:val="18"/>
        </w:rPr>
        <w:t>Статья 183.6. Временная администрация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Задачами временной администрации являются:</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применение мер по предупреждению банкротства финансовой организации и (или) контроль за применением таких мер;</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устранение оснований приостановления или ограничения действия лицензии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4. Состав временной администрации, порядок и основания изменения ее состава утверждаются контрольным органом в установленном им порядке.</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5. В состав временной администрации входят руководитель временной администрации и ее члены.</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6. Руководителем временной администрации утверждается арбитражный управляющий, соответствующий требованиям, установленным статьей 183.25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статьей 24.1 настоящего Федерального закона.</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7. Членом временной администрации не может быть назначено лицо:</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имеющее неснятую или непогашенную судимость за совершение умышленного преступления;</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в отношении которого не истек срок дисквалификации;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4) являющееся заинтересованным лицом по отношению к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lastRenderedPageBreak/>
        <w:t>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статьей 134 настоящего Федерального закона.</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Представители контрольного органа назначаются решением указанного органа из числа его служащих.</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0D21F4" w:rsidRDefault="000D21F4" w:rsidP="004A0FD1">
      <w:pPr>
        <w:pStyle w:val="a3"/>
        <w:jc w:val="center"/>
        <w:rPr>
          <w:rFonts w:ascii="Verdana" w:hAnsi="Verdana"/>
          <w:color w:val="000000"/>
          <w:sz w:val="18"/>
          <w:szCs w:val="18"/>
        </w:rPr>
      </w:pPr>
    </w:p>
    <w:p w:rsidR="000D21F4" w:rsidRDefault="000D21F4" w:rsidP="004A0FD1">
      <w:pPr>
        <w:pStyle w:val="a3"/>
        <w:jc w:val="center"/>
        <w:rPr>
          <w:rFonts w:ascii="Verdana" w:hAnsi="Verdana"/>
          <w:color w:val="000000"/>
          <w:sz w:val="18"/>
          <w:szCs w:val="18"/>
        </w:rPr>
      </w:pPr>
      <w:r>
        <w:rPr>
          <w:rStyle w:val="a4"/>
          <w:rFonts w:ascii="Verdana" w:hAnsi="Verdana"/>
          <w:color w:val="008000"/>
          <w:sz w:val="18"/>
          <w:szCs w:val="18"/>
        </w:rPr>
        <w:t>Статья 183.7. Функции временной администрации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Временная администрация вправе:</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кодексом Российской Федерации;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Временная администрация обязана:</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lastRenderedPageBreak/>
        <w:t>3) обеспечивать сохранность имущества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6) исполнять иные предусмотренные настоящим Федеральным законом обязанности.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Действия временной администрации могут быть обжалованы финансовой организацией в контрольный орган или арбитражный суд.</w:t>
      </w:r>
    </w:p>
    <w:p w:rsidR="000D21F4" w:rsidRDefault="000D21F4" w:rsidP="004A0FD1">
      <w:pPr>
        <w:pStyle w:val="a3"/>
        <w:jc w:val="center"/>
        <w:rPr>
          <w:rFonts w:ascii="Verdana" w:hAnsi="Verdana"/>
          <w:color w:val="000000"/>
          <w:sz w:val="18"/>
          <w:szCs w:val="18"/>
        </w:rPr>
      </w:pPr>
    </w:p>
    <w:p w:rsidR="000D21F4" w:rsidRDefault="000D21F4" w:rsidP="004A0FD1">
      <w:pPr>
        <w:pStyle w:val="a3"/>
        <w:jc w:val="center"/>
        <w:rPr>
          <w:rFonts w:ascii="Verdana" w:hAnsi="Verdana"/>
          <w:color w:val="000000"/>
          <w:sz w:val="18"/>
          <w:szCs w:val="18"/>
        </w:rPr>
      </w:pPr>
      <w:r>
        <w:rPr>
          <w:rStyle w:val="a4"/>
          <w:rFonts w:ascii="Verdana" w:hAnsi="Verdana"/>
          <w:color w:val="008000"/>
          <w:sz w:val="18"/>
          <w:szCs w:val="18"/>
        </w:rPr>
        <w:t>Статья 183.8. Последствия назначения временной администрации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0D21F4" w:rsidRDefault="000D21F4" w:rsidP="004A0FD1">
      <w:pPr>
        <w:pStyle w:val="a3"/>
        <w:jc w:val="center"/>
        <w:rPr>
          <w:rFonts w:ascii="Verdana" w:hAnsi="Verdana"/>
          <w:color w:val="000000"/>
          <w:sz w:val="18"/>
          <w:szCs w:val="18"/>
        </w:rPr>
      </w:pPr>
    </w:p>
    <w:p w:rsidR="000D21F4" w:rsidRDefault="000D21F4" w:rsidP="004A0FD1">
      <w:pPr>
        <w:pStyle w:val="a3"/>
        <w:jc w:val="center"/>
        <w:rPr>
          <w:rFonts w:ascii="Verdana" w:hAnsi="Verdana"/>
          <w:color w:val="000000"/>
          <w:sz w:val="18"/>
          <w:szCs w:val="18"/>
        </w:rPr>
      </w:pPr>
      <w:r>
        <w:rPr>
          <w:rStyle w:val="a4"/>
          <w:rFonts w:ascii="Verdana" w:hAnsi="Verdana"/>
          <w:color w:val="008000"/>
          <w:sz w:val="18"/>
          <w:szCs w:val="18"/>
        </w:rPr>
        <w:t>Статья 183.9. Ограничение и приостановление полномочий исполнительных органов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Полномочия исполнительных органов финансовой организации приостанавливаются в:</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случае назначения временной администрации в связи с выявлением контрольным органом оснований, указанных в подпунктах 1 и 2 пункта 1 статьи 183.2 настоящего Федерального закона, при отсутствии соответствующих уведомлений финансовой организацией контрольного органа;</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случае неисполнения или ненадлежащего исполнения финансовой организацией плана восстановления ее платежеспособности;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иных установленных настоящим Федеральным законом случаях.</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lastRenderedPageBreak/>
        <w:t>3) которые связаны с получением и выдачей займов (кредитов), уступкой прав требований и переводом долга, прощением долга, новацией, отступным;</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4) в совершении которых имеется заинтересованность.</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4. В случае приостановления полномочий исполнительных органов финансовой организации на период деятельности временной администрации: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0D21F4" w:rsidRDefault="000D21F4" w:rsidP="004A0FD1">
      <w:pPr>
        <w:pStyle w:val="a3"/>
        <w:jc w:val="center"/>
        <w:rPr>
          <w:rFonts w:ascii="Verdana" w:hAnsi="Verdana"/>
          <w:color w:val="000000"/>
          <w:sz w:val="18"/>
          <w:szCs w:val="18"/>
        </w:rPr>
      </w:pPr>
    </w:p>
    <w:p w:rsidR="000D21F4" w:rsidRDefault="000D21F4" w:rsidP="004A0FD1">
      <w:pPr>
        <w:pStyle w:val="a3"/>
        <w:jc w:val="center"/>
        <w:rPr>
          <w:rFonts w:ascii="Verdana" w:hAnsi="Verdana"/>
          <w:color w:val="000000"/>
          <w:sz w:val="18"/>
          <w:szCs w:val="18"/>
        </w:rPr>
      </w:pPr>
      <w:r>
        <w:rPr>
          <w:rStyle w:val="a4"/>
          <w:rFonts w:ascii="Verdana" w:hAnsi="Verdana"/>
          <w:color w:val="008000"/>
          <w:sz w:val="18"/>
          <w:szCs w:val="18"/>
        </w:rPr>
        <w:t>Статья 183.10. Функции временной администрации в случае ограничения полномочий исполнительных органов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В случае ограничения полномочий исполнительных органов финансовой организации временная администрация наряду с осуществлением функций, указанных в статье 183.7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lastRenderedPageBreak/>
        <w:t>2. При осуществлении указанных в пункте 1 настоящей статьи функций временная администрация:</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дает согласие на совершение органами управления финансовой организации сделок, указанных в пункте 3 статьи 183.9 настоящего Федерального закона;</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0D21F4" w:rsidRDefault="000D21F4" w:rsidP="004A0FD1">
      <w:pPr>
        <w:pStyle w:val="a3"/>
        <w:jc w:val="center"/>
        <w:rPr>
          <w:rFonts w:ascii="Verdana" w:hAnsi="Verdana"/>
          <w:color w:val="000000"/>
          <w:sz w:val="18"/>
          <w:szCs w:val="18"/>
        </w:rPr>
      </w:pPr>
    </w:p>
    <w:p w:rsidR="000D21F4" w:rsidRDefault="000D21F4" w:rsidP="004A0FD1">
      <w:pPr>
        <w:pStyle w:val="a3"/>
        <w:jc w:val="center"/>
        <w:rPr>
          <w:rFonts w:ascii="Verdana" w:hAnsi="Verdana"/>
          <w:color w:val="000000"/>
          <w:sz w:val="18"/>
          <w:szCs w:val="18"/>
        </w:rPr>
      </w:pPr>
      <w:r>
        <w:rPr>
          <w:rStyle w:val="a4"/>
          <w:rFonts w:ascii="Verdana" w:hAnsi="Verdana"/>
          <w:color w:val="008000"/>
          <w:sz w:val="18"/>
          <w:szCs w:val="18"/>
        </w:rPr>
        <w:t>Статья 183.11. Функции временной администрации в случае приостановления полномочий исполнительных органов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исполняет полномочия исполнительных органов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разрабатывает меры по восстановлению платежеспособности финансовой организации, организует и контролирует их реализацию;</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выявляет кредиторов финансовой организации и размер их требований по денежным обязательствам;</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4) принимает меры по взысканию задолженности перед финансовой организацией;</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5) иные функции в соответствии с настоящим Федеральным законом.</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При осуществлении указанных в пункте 1 настоящей статьи функций временная администрация вправе:</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предъявлять от имени финансовой организации иски в суды общей юрисдикции, арбитражные суды и третейские суды;</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отстранять членов исполнительных органов финансовой организации от работы и (или) от занимаемой должности;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4) иметь беспрепятственный доступ во все помещения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5) опечатывать помещения финансовой организации.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lastRenderedPageBreak/>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0D21F4" w:rsidRDefault="000D21F4" w:rsidP="004A0FD1">
      <w:pPr>
        <w:pStyle w:val="a3"/>
        <w:jc w:val="center"/>
        <w:rPr>
          <w:rFonts w:ascii="Verdana" w:hAnsi="Verdana"/>
          <w:color w:val="000000"/>
          <w:sz w:val="18"/>
          <w:szCs w:val="18"/>
        </w:rPr>
      </w:pPr>
    </w:p>
    <w:p w:rsidR="000D21F4" w:rsidRDefault="000D21F4" w:rsidP="004A0FD1">
      <w:pPr>
        <w:pStyle w:val="a3"/>
        <w:jc w:val="center"/>
        <w:rPr>
          <w:rFonts w:ascii="Verdana" w:hAnsi="Verdana"/>
          <w:color w:val="000000"/>
          <w:sz w:val="18"/>
          <w:szCs w:val="18"/>
        </w:rPr>
      </w:pPr>
      <w:r>
        <w:rPr>
          <w:rStyle w:val="a4"/>
          <w:rFonts w:ascii="Verdana" w:hAnsi="Verdana"/>
          <w:color w:val="008000"/>
          <w:sz w:val="18"/>
          <w:szCs w:val="18"/>
        </w:rPr>
        <w:t>Статья 183.12. Срок деятельности временной администрации</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0D21F4" w:rsidRDefault="000D21F4" w:rsidP="004A0FD1">
      <w:pPr>
        <w:pStyle w:val="a3"/>
        <w:jc w:val="both"/>
        <w:rPr>
          <w:rFonts w:ascii="Verdana" w:hAnsi="Verdana"/>
          <w:color w:val="000000"/>
          <w:sz w:val="18"/>
          <w:szCs w:val="18"/>
        </w:rPr>
      </w:pPr>
      <w:r>
        <w:rPr>
          <w:rFonts w:ascii="Verdana" w:hAnsi="Verdana"/>
          <w:color w:val="000000"/>
          <w:sz w:val="18"/>
          <w:szCs w:val="18"/>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4A0FD1" w:rsidRDefault="004A0FD1" w:rsidP="004A0FD1">
      <w:pPr>
        <w:pStyle w:val="a3"/>
        <w:jc w:val="center"/>
        <w:rPr>
          <w:rFonts w:ascii="Verdana" w:hAnsi="Verdana"/>
          <w:color w:val="000000"/>
          <w:sz w:val="18"/>
          <w:szCs w:val="18"/>
        </w:rPr>
      </w:pPr>
      <w:r>
        <w:rPr>
          <w:rStyle w:val="a4"/>
          <w:rFonts w:ascii="Verdana" w:hAnsi="Verdana"/>
          <w:color w:val="008000"/>
          <w:sz w:val="18"/>
          <w:szCs w:val="18"/>
        </w:rPr>
        <w:t>Статья 183.14. Прекращение деятельности временной администрации</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1. Деятельность временной администрации может быть прекращена по следующим основаниям:</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1) истечение срока полномочий временной администрации, в том числе достижение целей ее назначения и решение поставленных задач;</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2) досрочное прекращение ее деятельности в соответствии со статьей 183.15 настоящего Федерального закона.</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lastRenderedPageBreak/>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5. Сообщение о прекращении деятельности временной администрации подлежит опубликованию контрольным органом в порядке, установленном статьей 28 настоящего Федерального закона, а также размещению на официальном сайте контрольного органа в сети "Интернет" и должно содержать:</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4) основания прекращения деятельности временной администрации;</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5) иную информацию в случаях, предусмотренных настоящим Федеральным законом.</w:t>
      </w:r>
    </w:p>
    <w:p w:rsidR="004A0FD1" w:rsidRDefault="004A0FD1" w:rsidP="004A0FD1">
      <w:pPr>
        <w:pStyle w:val="a3"/>
        <w:jc w:val="center"/>
        <w:rPr>
          <w:rFonts w:ascii="Verdana" w:hAnsi="Verdana"/>
          <w:color w:val="000000"/>
          <w:sz w:val="18"/>
          <w:szCs w:val="18"/>
        </w:rPr>
      </w:pPr>
    </w:p>
    <w:p w:rsidR="004A0FD1" w:rsidRDefault="004A0FD1" w:rsidP="004A0FD1">
      <w:pPr>
        <w:pStyle w:val="a3"/>
        <w:jc w:val="center"/>
        <w:rPr>
          <w:rFonts w:ascii="Verdana" w:hAnsi="Verdana"/>
          <w:color w:val="000000"/>
          <w:sz w:val="18"/>
          <w:szCs w:val="18"/>
        </w:rPr>
      </w:pPr>
      <w:r>
        <w:rPr>
          <w:rStyle w:val="a4"/>
          <w:rFonts w:ascii="Verdana" w:hAnsi="Verdana"/>
          <w:color w:val="008000"/>
          <w:sz w:val="18"/>
          <w:szCs w:val="18"/>
        </w:rPr>
        <w:t>Статья 183.15. Досрочное прекращение деятельности временной администрации</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1. Временная администрация прекращает деятельность до истечения срока ее полномочий в случае:</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1) освобождения руководителя временной администрации от исполнения возложенных на него обязанностей;</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w:t>
      </w:r>
      <w:r>
        <w:rPr>
          <w:rFonts w:ascii="Verdana" w:hAnsi="Verdana"/>
          <w:color w:val="000000"/>
          <w:sz w:val="18"/>
          <w:szCs w:val="18"/>
        </w:rPr>
        <w:lastRenderedPageBreak/>
        <w:t>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4A0FD1" w:rsidRDefault="004A0FD1" w:rsidP="004A0FD1">
      <w:pPr>
        <w:pStyle w:val="a3"/>
        <w:jc w:val="both"/>
        <w:rPr>
          <w:rFonts w:ascii="Verdana" w:hAnsi="Verdana"/>
          <w:color w:val="000000"/>
          <w:sz w:val="18"/>
          <w:szCs w:val="18"/>
        </w:rPr>
      </w:pPr>
      <w:r>
        <w:rPr>
          <w:rFonts w:ascii="Verdana" w:hAnsi="Verdana"/>
          <w:color w:val="000000"/>
          <w:sz w:val="18"/>
          <w:szCs w:val="18"/>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3936A4" w:rsidRDefault="004A0FD1" w:rsidP="004A0FD1"/>
    <w:sectPr w:rsidR="003936A4" w:rsidSect="00526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21F4"/>
    <w:rsid w:val="000D21F4"/>
    <w:rsid w:val="0014727D"/>
    <w:rsid w:val="004A0FD1"/>
    <w:rsid w:val="00526518"/>
    <w:rsid w:val="00F04BD3"/>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21F4"/>
    <w:rPr>
      <w:b/>
      <w:bCs/>
    </w:rPr>
  </w:style>
</w:styles>
</file>

<file path=word/webSettings.xml><?xml version="1.0" encoding="utf-8"?>
<w:webSettings xmlns:r="http://schemas.openxmlformats.org/officeDocument/2006/relationships" xmlns:w="http://schemas.openxmlformats.org/wordprocessingml/2006/main">
  <w:divs>
    <w:div w:id="353043425">
      <w:bodyDiv w:val="1"/>
      <w:marLeft w:val="0"/>
      <w:marRight w:val="0"/>
      <w:marTop w:val="0"/>
      <w:marBottom w:val="0"/>
      <w:divBdr>
        <w:top w:val="none" w:sz="0" w:space="0" w:color="auto"/>
        <w:left w:val="none" w:sz="0" w:space="0" w:color="auto"/>
        <w:bottom w:val="none" w:sz="0" w:space="0" w:color="auto"/>
        <w:right w:val="none" w:sz="0" w:space="0" w:color="auto"/>
      </w:divBdr>
    </w:div>
    <w:div w:id="21077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3544</Words>
  <Characters>20206</Characters>
  <Application>Microsoft Office Word</Application>
  <DocSecurity>0</DocSecurity>
  <Lines>168</Lines>
  <Paragraphs>47</Paragraphs>
  <ScaleCrop>false</ScaleCrop>
  <Company>Melkosoft</Company>
  <LinksUpToDate>false</LinksUpToDate>
  <CharactersWithSpaces>23703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2016-07-21T15:47:00Z</dcterms:created>
  <dcterms:modified xsi:type="dcterms:W3CDTF">2016-07-21T15:47:00Z</dcterms:modified>
</cp:coreProperties>
</file>