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E8" w:rsidRDefault="00A45DE8" w:rsidP="00A45DE8">
      <w:pPr>
        <w:pStyle w:val="2"/>
        <w:rPr>
          <w:sz w:val="22"/>
          <w:szCs w:val="22"/>
        </w:rPr>
      </w:pPr>
      <w:r>
        <w:rPr>
          <w:sz w:val="22"/>
          <w:szCs w:val="22"/>
        </w:rPr>
        <w:t>Статья 46. Последствия явки гражданина, объявленного умершим</w:t>
      </w:r>
    </w:p>
    <w:p w:rsidR="00A45DE8" w:rsidRDefault="00A45DE8" w:rsidP="00A45DE8">
      <w:pPr>
        <w:rPr>
          <w:sz w:val="24"/>
          <w:szCs w:val="24"/>
        </w:rPr>
      </w:pPr>
      <w:hyperlink r:id="rId4" w:tooltip="Гражданский кодекс РФ" w:history="1">
        <w:r>
          <w:rPr>
            <w:rStyle w:val="a5"/>
            <w:b/>
            <w:bCs/>
            <w:color w:val="707070"/>
            <w:sz w:val="20"/>
            <w:szCs w:val="20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5" w:tooltip="Граждане (физические лица)" w:history="1">
        <w:r>
          <w:rPr>
            <w:rStyle w:val="a5"/>
            <w:b/>
            <w:bCs/>
            <w:color w:val="707070"/>
            <w:sz w:val="20"/>
            <w:szCs w:val="20"/>
          </w:rPr>
          <w:t>[Глава 3]</w:t>
        </w:r>
      </w:hyperlink>
      <w:r>
        <w:rPr>
          <w:rStyle w:val="apple-converted-space"/>
        </w:rPr>
        <w:t> </w:t>
      </w:r>
      <w:hyperlink r:id="rId6" w:tooltip="Последствия явки гражданина, объявленного умершим" w:history="1">
        <w:r>
          <w:rPr>
            <w:rStyle w:val="a5"/>
            <w:b/>
            <w:bCs/>
            <w:color w:val="707070"/>
            <w:sz w:val="20"/>
            <w:szCs w:val="20"/>
          </w:rPr>
          <w:t>[Статья 46]</w:t>
        </w:r>
      </w:hyperlink>
    </w:p>
    <w:p w:rsidR="00A45DE8" w:rsidRDefault="00A45DE8" w:rsidP="00A45DE8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В случае явки или обнаружения места пребывания гражданина, объявленного умершим, суд отменяет решение об объявлении его умершим.</w:t>
      </w:r>
    </w:p>
    <w:p w:rsidR="00A45DE8" w:rsidRDefault="00A45DE8" w:rsidP="00A45DE8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Независимо от времени своей явки гражданин может потребовать от любого лица возврата сохранившегося имущества, которое безвозмездно перешло к этому лицу после объявления гражданина умершим, за исключением случаев, предусмотренных пунктом 3 статьи 302 настоящего Кодекса.</w:t>
      </w:r>
    </w:p>
    <w:p w:rsidR="00A45DE8" w:rsidRDefault="00A45DE8" w:rsidP="00A45DE8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Лица, к которым имущество гражданина, объявленного умершим, перешло по возмездным сделкам, обязаны возвратить ему это имущество, если доказано, что, приобретая имущество, они знали, что гражданин, объявленный умершим, находится в живых. При невозможности возврата такого имущества в натуре возмещается его стоимость.</w:t>
      </w:r>
    </w:p>
    <w:p w:rsidR="003936A4" w:rsidRPr="00A45DE8" w:rsidRDefault="00A45DE8" w:rsidP="00A45DE8"/>
    <w:sectPr w:rsidR="003936A4" w:rsidRPr="00A45DE8" w:rsidSect="0049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96870"/>
    <w:rsid w:val="0014727D"/>
    <w:rsid w:val="001E4F29"/>
    <w:rsid w:val="00396870"/>
    <w:rsid w:val="00490C13"/>
    <w:rsid w:val="006E1178"/>
    <w:rsid w:val="0099103A"/>
    <w:rsid w:val="00A45DE8"/>
    <w:rsid w:val="00DC17D2"/>
    <w:rsid w:val="00F36010"/>
    <w:rsid w:val="00F9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13"/>
  </w:style>
  <w:style w:type="paragraph" w:styleId="2">
    <w:name w:val="heading 2"/>
    <w:basedOn w:val="a"/>
    <w:link w:val="20"/>
    <w:uiPriority w:val="9"/>
    <w:qFormat/>
    <w:rsid w:val="00991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870"/>
    <w:rPr>
      <w:b/>
      <w:bCs/>
    </w:rPr>
  </w:style>
  <w:style w:type="paragraph" w:customStyle="1" w:styleId="text-primer">
    <w:name w:val="text-primer"/>
    <w:basedOn w:val="a"/>
    <w:rsid w:val="0039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910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1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46/" TargetMode="External"/><Relationship Id="rId5" Type="http://schemas.openxmlformats.org/officeDocument/2006/relationships/hyperlink" Target="http://www.zakonrf.info/gk/gl3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Melkosoft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2017-02-19T14:12:00Z</dcterms:created>
  <dcterms:modified xsi:type="dcterms:W3CDTF">2017-02-19T14:27:00Z</dcterms:modified>
</cp:coreProperties>
</file>