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25" w:rsidRPr="004E3025" w:rsidRDefault="004E3025" w:rsidP="004E3025">
      <w:pPr>
        <w:spacing w:after="0" w:line="345" w:lineRule="atLeast"/>
        <w:jc w:val="righ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inherit" w:eastAsia="Times New Roman" w:hAnsi="inherit" w:cs="Times New Roman"/>
          <w:b/>
          <w:bCs/>
          <w:color w:val="434343"/>
          <w:sz w:val="24"/>
          <w:szCs w:val="24"/>
          <w:lang w:eastAsia="ru-RU"/>
        </w:rPr>
        <w:t>В МОСКОВСКИЙ ГОРОДСКОЙ СУД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br/>
      </w:r>
      <w:r w:rsidRPr="004E3025">
        <w:rPr>
          <w:rFonts w:ascii="inherit" w:eastAsia="Times New Roman" w:hAnsi="inherit" w:cs="Times New Roman"/>
          <w:b/>
          <w:bCs/>
          <w:color w:val="434343"/>
          <w:sz w:val="24"/>
          <w:szCs w:val="24"/>
          <w:lang w:eastAsia="ru-RU"/>
        </w:rPr>
        <w:t>Заявитель: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Д.В.П.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br/>
        <w:t>г.Москва, ул. Чертановская, д.56, кв.100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br/>
      </w:r>
      <w:r w:rsidRPr="004E3025">
        <w:rPr>
          <w:rFonts w:ascii="inherit" w:eastAsia="Times New Roman" w:hAnsi="inherit" w:cs="Times New Roman"/>
          <w:b/>
          <w:bCs/>
          <w:color w:val="434343"/>
          <w:sz w:val="24"/>
          <w:szCs w:val="24"/>
          <w:lang w:eastAsia="ru-RU"/>
        </w:rPr>
        <w:t>для корреспонденции/уведомлений: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br/>
        <w:t>адвокат Хоруженко А.С.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br/>
        <w:t>Юридическое бюро «Moscow legal»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br/>
        <w:t>г. Москва, ул. Маросейка, д. 2/15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br/>
      </w:r>
      <w:hyperlink r:id="rId5" w:history="1">
        <w:r w:rsidRPr="004E3025">
          <w:rPr>
            <w:rFonts w:ascii="Arian AMU Serif" w:eastAsia="Times New Roman" w:hAnsi="Arian AMU Serif" w:cs="Times New Roman"/>
            <w:color w:val="434343"/>
            <w:sz w:val="24"/>
            <w:szCs w:val="24"/>
            <w:u w:val="single"/>
            <w:lang w:eastAsia="ru-RU"/>
          </w:rPr>
          <w:t>http://msk-legal.ru</w:t>
        </w:r>
      </w:hyperlink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br/>
        <w:t>тел: 8(495)664-55-96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br/>
      </w:r>
      <w:r w:rsidRPr="004E3025">
        <w:rPr>
          <w:rFonts w:ascii="inherit" w:eastAsia="Times New Roman" w:hAnsi="inherit" w:cs="Times New Roman"/>
          <w:b/>
          <w:bCs/>
          <w:color w:val="434343"/>
          <w:sz w:val="24"/>
          <w:szCs w:val="24"/>
          <w:lang w:eastAsia="ru-RU"/>
        </w:rPr>
        <w:t>Ответчик: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Д.А.И.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br/>
        <w:t>г.Москва, ул. Старобитцевская, д.76, кв.275</w:t>
      </w:r>
    </w:p>
    <w:p w:rsidR="004E3025" w:rsidRPr="004E3025" w:rsidRDefault="004E3025" w:rsidP="004E3025">
      <w:pPr>
        <w:spacing w:after="300" w:line="8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34343"/>
          <w:sz w:val="42"/>
          <w:szCs w:val="42"/>
          <w:lang w:eastAsia="ru-RU"/>
        </w:rPr>
      </w:pPr>
      <w:r w:rsidRPr="004E3025">
        <w:rPr>
          <w:rFonts w:ascii="Times New Roman" w:eastAsia="Times New Roman" w:hAnsi="Times New Roman" w:cs="Times New Roman"/>
          <w:b/>
          <w:bCs/>
          <w:color w:val="434343"/>
          <w:sz w:val="42"/>
          <w:szCs w:val="42"/>
          <w:lang w:eastAsia="ru-RU"/>
        </w:rPr>
        <w:t>КАССАЦИОННАЯ ЖАЛОБА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Решением Мирового судьи судебного участка №231 02.06.2014 г. с Д.А.И. было постановлено взыскивать алименты в пользу Д.В.П. на содержание двух несовершеннолетних детей в размере 1/3 от всех видов заработка ежемесячно до достижения совершеннолетия ребенка. Также с Д.А.И. было постановлено взыскивать алименты в пользу Д.В.П. на ее содержание в размере 15 000 руб. ежемесячно до достижения ребенком трехлетнего возраста.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Апелляционным определением Чертановского районного суда г.Москвы данное решение было изменено: во второй части было постановлено взыскивать с Д.А.И. в пользу Д.В.П. алименты на ее содержание в размере 6 770 руб. до достижения ребенком трехлетнего возраста.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 данным решением (апелляционным определением Чертановского районного суда) Заявитель категорически не согласен, считает его вынесенным без учета интересов несовершеннолетних детей и требований закона.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Д.А.И. оспорил решение мирового суда в части взыскания с Ответчика твердой денежной суммы в размере 15 000 руб. в пользу Д.В.П. в силу их явной несоразмерности получаемому Д.А.И. доходу. Чертановский районный суд встал на сторону Д.А.И.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Однако, следует учитывать, что мировой суд при вынесении решения руководствовался принципами защиты прав и интересов детей, а также интересами неработающей матери, которая вынуждена с учетом складывающихся обстоятельств нести бремя содержания и воспитания детей в одиночестве.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Фактически, удовлетворяя исковые требования Д.В.П. о взыскании с Д.А.И. алиментов на содержание двух несовершеннолетних детей, алименты на содержание неработающей матери, суд исходил из потребности детей, оставшихся на попечении матери, в нормальном росте и развитии, т.к. совершенно очевидно, что 1/3 от получаемого Д.А.И. 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дохода – т.е. 9371 руб. от его официальной заработной платы – как алименты на 2-х несовершеннолетних детей, совершенно недостаточны для их нормального жизнеобеспечения с учетом проживания в г.Москве.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приведенным расчетам Д.В.П. при подаче апелляционной жалобы при установленном прожиточном минимуме в г.Москва в 12452 руб. на человека, выплачиваемые алименты в размере 9 371 руб. на 2-х детей будут составлять 37 % от прожиточного минимума. При удовлетворении требований Ответчика Чертановским районным судом – а именно взыскания 6770 руб. как алименты на содержание матери, вместо 15 000, совокупно взыскиваемые денежные средства с отца детей и бывшего супруга составят 15597 руб. (9371 руб. + 6226 руб.), что с учетом прожиточного минимума на 3 человек (двое детей и мать) составит 41 % от величины необходимого минимума к проживанию в г.Москва 3 человек (15597х100/12452 руб. х3). Тогда как у Д.А.И. останется к проживанию денежная сумма в 12356 руб. (27953-15597), что составит 99,2 % от величины прожиточного минимума на 1 человека. Таким образом Чертановский районный суд поставил Д.А.И. в гораздо более выгодное финансовое положение нежели финансовое положение его двух несовершеннолетних детей и неработающей бывшей супруги, что не может не остаться без внимания в настоящей судебной инстанции.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обжалованному и измененному решению совокупно взыскиваемые денежные средства с Ответчика (9371 руб.+15 000=24371) с учетом прожиточного минимума на 3 человек составит 65% (24371 руб.х100/12452х3) от величины необходимого минимума к проживанию в г.Москва 3 человек. При этом как указал Д.А.И. ему на проживание остается 3636 руб., т.е. 29% от прожиточного минимума. Таким образом выбирая между интересами и необходимостью защиты детей и неработающей супруги, безусловно государству следует руководствоваться интересами детей. Как считает заявитель, корыстное и эгоистичное желание Ответчика поставить «за грань выживания» 2-х несовершеннолетних детей и заботящейся о них матери будет нарушать принципы защиты прав и интересов семьи, даже с учетом отсутствия в ней в настоящий момент времени отца, который бы желал нести бремя содержания в разумных пределах.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Одновременно необходимо отметить, что по сведениям Истца, Д.А.И. в настоящее время занимается предпринимательской деятельностью, незадолго до судебного процесса продал принадлежащий ему автомобиль стоимостью более 1000000 руб. (отображено в материалах дела) В этой связи вызывает недоумение его ссылки на невозможность оплачивать содержание детей и неработающей матери в разумных с учетом обстоятельств (официальной небольшой заработной платы), но тем не менее от этого все равно недостачных размерах с учетом особенностей проживания в г.Москва. Необходимо также отметить, что Д.А.И. каких-либо дополнительных издержек финансовых не несет, с детьми не общается, подарков не дарит.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В этой связи безусловно судом при вынесении решения должно быть отдано предпочтение приоритетности защиты прав и интересов детей и их не имеющей возможности работать матери по отношению к финансовому благополучию Ответчика.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Принципу 4 Декларации прав ребенка, принята Генеральной Ассамблеей ООН 20.11.1959 года, ребенку должно принадлежать право на здоровые рост и развитие. Ребенку должно принадлежать право на надлежащее питание, жилище, развлечения и медицинское обслуживание.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Принципу 6 Декларации прав ребенка ребенок должен расти на попечении и под ответственностью своих родителей и во всяком случае в атмосфере любви и моральной и материальной обеспеченности.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ст. 27 Конвенции о правах ребенка,  ратифицирована  Постановлением ВС СССР от 13.06.1990 N 1559-I и имеет силу  закона на территории Российской Федерации, родитель(и)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ребенка.  Государства - участники принимают все необходимые меры для обеспечения восстановления содержания ребенка родителями или другими лицами, несущими финансовую ответственность за ребенка.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п. 4 ст. 15 Конституции РФ общепризнанные принципы и нормы международного права  являются составной частью  правовой системы Российской Федерации.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ч. 1, 2 ст. 38 Конституции РФ  материнство и детство, семья находятся под защитой государства, а забота о детях, их воспитание - равное право и обязанность родителей.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п. 3 ст. 1 СК РФ регулирование семейных отношений осуществляется в соответствии с принципами приоритета семейного воспитания детей, заботы об их благосостоянии и развитии, обеспечения приоритетной защиты прав и интересов несовершеннолетних.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п. 1 ст. 60 СК РФ ребенок имеет право на получение содержания от своих родителей и других членов семьи в порядке и в размерах, которые установлены разделом V СК РФ.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ст. 65 СК РФ обеспечение интересов детей должно быть предметом основной заботы их родителей.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п. 1, 3 ст. 80 СК РФ родители обязаны содержать своих несовершеннолетних детей. 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Также согласно ст. 83 СК РФ размер твердой денежной суммы алиментов определяется судом исходя из максимально возможного сохранения ребенку прежнего уровня его обеспечения.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вышеуказанным положениям закона принятое Чертановским районным судом г.Москвы решение подлежит изменению как значительно ухудшающее положение несовершеннолетних детей, а также нарушающее закон.</w:t>
      </w:r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 основании изложенного, руководствуясь вышеуказанными положениями Закона, ст.377,378 ГПК РФ,</w:t>
      </w:r>
    </w:p>
    <w:p w:rsidR="004E3025" w:rsidRPr="004E3025" w:rsidRDefault="004E3025" w:rsidP="004E3025">
      <w:pPr>
        <w:spacing w:after="300" w:line="8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34343"/>
          <w:sz w:val="42"/>
          <w:szCs w:val="42"/>
          <w:lang w:eastAsia="ru-RU"/>
        </w:rPr>
      </w:pPr>
      <w:r w:rsidRPr="004E3025">
        <w:rPr>
          <w:rFonts w:ascii="Times New Roman" w:eastAsia="Times New Roman" w:hAnsi="Times New Roman" w:cs="Times New Roman"/>
          <w:b/>
          <w:bCs/>
          <w:color w:val="434343"/>
          <w:sz w:val="42"/>
          <w:szCs w:val="42"/>
          <w:lang w:eastAsia="ru-RU"/>
        </w:rPr>
        <w:t>ПРОШУ:</w:t>
      </w:r>
    </w:p>
    <w:p w:rsidR="004E3025" w:rsidRPr="004E3025" w:rsidRDefault="004E3025" w:rsidP="004E3025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</w:pPr>
      <w:r w:rsidRPr="004E3025"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  <w:t>Отменить апелляционное определение Чертановского районного суда г.Мосвы по иску Д.В.П. к Д.А.И., изменить решение в части удовлетворения требований Д.В.П. к Д.А.И. о взыскании алиментов на ее содержание: второй абзац резолютивной части решения изложить в следующей редакции:</w:t>
      </w:r>
    </w:p>
    <w:p w:rsidR="004E3025" w:rsidRPr="004E3025" w:rsidRDefault="004E3025" w:rsidP="004E3025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</w:pPr>
      <w:r w:rsidRPr="004E3025"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  <w:t>Взыскивать с Д.А.И. в пользу Д.В.П. алименты на ее содержание в размере 15 000 руб. ежемесячно начиная с 30.04.2014 г. и до достижения ребенка трехлетнего возраста или до изменения материального и семейного положения сторон.</w:t>
      </w:r>
    </w:p>
    <w:p w:rsidR="004E3025" w:rsidRPr="004E3025" w:rsidRDefault="004E3025" w:rsidP="004E3025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</w:pPr>
      <w:r w:rsidRPr="004E3025"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  <w:t>О дате и времени судебного заседания прошу уведомлять в адрес юридического бюро «Moscow legal», г. Москва, ул. Маросейка, д. 2/15, </w:t>
      </w:r>
      <w:hyperlink r:id="rId6" w:history="1">
        <w:r w:rsidRPr="004E3025">
          <w:rPr>
            <w:rFonts w:ascii="Arian AMU Serif" w:eastAsia="Times New Roman" w:hAnsi="Arian AMU Serif" w:cs="Times New Roman"/>
            <w:color w:val="434343"/>
            <w:sz w:val="24"/>
            <w:szCs w:val="24"/>
            <w:u w:val="single"/>
            <w:lang w:eastAsia="ru-RU"/>
          </w:rPr>
          <w:t>http://msk-legal.ru</w:t>
        </w:r>
      </w:hyperlink>
    </w:p>
    <w:p w:rsidR="004E3025" w:rsidRPr="004E3025" w:rsidRDefault="004E3025" w:rsidP="004E3025">
      <w:pPr>
        <w:spacing w:after="150" w:line="360" w:lineRule="atLeast"/>
        <w:ind w:firstLine="375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остальной части решение оставить без изменения.</w:t>
      </w:r>
    </w:p>
    <w:p w:rsidR="004E3025" w:rsidRPr="004E3025" w:rsidRDefault="004E3025" w:rsidP="004E3025">
      <w:pPr>
        <w:spacing w:after="0" w:line="240" w:lineRule="atLeast"/>
        <w:textAlignment w:val="baseline"/>
        <w:outlineLvl w:val="2"/>
        <w:rPr>
          <w:rFonts w:ascii="Arian AMU Serif" w:eastAsia="Times New Roman" w:hAnsi="Arian AMU Serif" w:cs="Times New Roman"/>
          <w:b/>
          <w:bCs/>
          <w:color w:val="434343"/>
          <w:sz w:val="32"/>
          <w:szCs w:val="32"/>
          <w:lang w:eastAsia="ru-RU"/>
        </w:rPr>
      </w:pPr>
      <w:r w:rsidRPr="004E3025">
        <w:rPr>
          <w:rFonts w:ascii="Arian AMU Serif" w:eastAsia="Times New Roman" w:hAnsi="Arian AMU Serif" w:cs="Times New Roman"/>
          <w:b/>
          <w:bCs/>
          <w:color w:val="434343"/>
          <w:sz w:val="32"/>
          <w:szCs w:val="32"/>
          <w:lang w:eastAsia="ru-RU"/>
        </w:rPr>
        <w:t>Приложение:</w:t>
      </w:r>
    </w:p>
    <w:p w:rsidR="004E3025" w:rsidRPr="004E3025" w:rsidRDefault="004E3025" w:rsidP="004E3025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</w:pPr>
      <w:r w:rsidRPr="004E3025"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  <w:t>Копия кассационной жалобы для Ответчика;</w:t>
      </w:r>
    </w:p>
    <w:p w:rsidR="004E3025" w:rsidRPr="004E3025" w:rsidRDefault="004E3025" w:rsidP="004E3025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</w:pPr>
      <w:r w:rsidRPr="004E3025"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  <w:t>Решение от 02.06.2014 г.;</w:t>
      </w:r>
    </w:p>
    <w:p w:rsidR="004E3025" w:rsidRPr="004E3025" w:rsidRDefault="004E3025" w:rsidP="004E3025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</w:pPr>
      <w:r w:rsidRPr="004E3025"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  <w:t>Апелляционное определение Чертановского районного суда;</w:t>
      </w:r>
    </w:p>
    <w:p w:rsidR="004E3025" w:rsidRPr="004E3025" w:rsidRDefault="004E3025" w:rsidP="004E3025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</w:pPr>
      <w:r w:rsidRPr="004E3025"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  <w:t>Квитанция об уплате госпошлины;</w:t>
      </w:r>
    </w:p>
    <w:p w:rsidR="004E3025" w:rsidRPr="004E3025" w:rsidRDefault="004E3025" w:rsidP="004E3025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</w:pPr>
      <w:r w:rsidRPr="004E3025">
        <w:rPr>
          <w:rFonts w:ascii="inherit" w:eastAsia="Times New Roman" w:hAnsi="inherit" w:cs="Times New Roman"/>
          <w:color w:val="434343"/>
          <w:sz w:val="24"/>
          <w:szCs w:val="24"/>
          <w:lang w:eastAsia="ru-RU"/>
        </w:rPr>
        <w:t>выписка из ЕГРЮЛ (7 стр.) (http://msk-legal.ru)</w:t>
      </w:r>
    </w:p>
    <w:p w:rsidR="004E3025" w:rsidRPr="004E3025" w:rsidRDefault="004E3025" w:rsidP="004E302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______________________/Д.В.П./</w:t>
      </w:r>
      <w:r w:rsidRPr="004E30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br/>
        <w:t>24.11.2014 г.</w:t>
      </w:r>
    </w:p>
    <w:p w:rsidR="003936A4" w:rsidRDefault="004E3025"/>
    <w:sectPr w:rsidR="003936A4" w:rsidSect="00F1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n AM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42C"/>
    <w:multiLevelType w:val="multilevel"/>
    <w:tmpl w:val="A7A0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13903"/>
    <w:multiLevelType w:val="multilevel"/>
    <w:tmpl w:val="AD76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6375C"/>
    <w:multiLevelType w:val="multilevel"/>
    <w:tmpl w:val="E900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E3025"/>
    <w:rsid w:val="0014727D"/>
    <w:rsid w:val="004E3025"/>
    <w:rsid w:val="00F113C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C6"/>
  </w:style>
  <w:style w:type="paragraph" w:styleId="2">
    <w:name w:val="heading 2"/>
    <w:basedOn w:val="a"/>
    <w:link w:val="20"/>
    <w:uiPriority w:val="9"/>
    <w:qFormat/>
    <w:rsid w:val="004E3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3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025"/>
    <w:rPr>
      <w:b/>
      <w:bCs/>
    </w:rPr>
  </w:style>
  <w:style w:type="character" w:customStyle="1" w:styleId="apple-converted-space">
    <w:name w:val="apple-converted-space"/>
    <w:basedOn w:val="a0"/>
    <w:rsid w:val="004E3025"/>
  </w:style>
  <w:style w:type="character" w:styleId="a5">
    <w:name w:val="Hyperlink"/>
    <w:basedOn w:val="a0"/>
    <w:uiPriority w:val="99"/>
    <w:semiHidden/>
    <w:unhideWhenUsed/>
    <w:rsid w:val="004E3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legal.ru/" TargetMode="External"/><Relationship Id="rId5" Type="http://schemas.openxmlformats.org/officeDocument/2006/relationships/hyperlink" Target="http://msk-leg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1313</Words>
  <Characters>7488</Characters>
  <Application>Microsoft Office Word</Application>
  <DocSecurity>0</DocSecurity>
  <Lines>62</Lines>
  <Paragraphs>17</Paragraphs>
  <ScaleCrop>false</ScaleCrop>
  <Company>Melkosoft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2016-12-01T16:37:00Z</dcterms:created>
  <dcterms:modified xsi:type="dcterms:W3CDTF">2016-12-01T16:37:00Z</dcterms:modified>
</cp:coreProperties>
</file>