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B0" w:rsidRDefault="002328B0" w:rsidP="002328B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251. Подача заявления об оспаривании нормативных правовых актов</w:t>
      </w:r>
    </w:p>
    <w:p w:rsidR="002328B0" w:rsidRDefault="002328B0" w:rsidP="002328B0">
      <w:pPr>
        <w:pStyle w:val="utratil-silu-info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b/>
          <w:bCs/>
          <w:color w:val="C02750"/>
          <w:sz w:val="20"/>
          <w:szCs w:val="20"/>
        </w:rPr>
      </w:pPr>
      <w:r>
        <w:rPr>
          <w:rFonts w:ascii="Arial" w:hAnsi="Arial" w:cs="Arial"/>
          <w:b/>
          <w:bCs/>
          <w:color w:val="C02750"/>
          <w:sz w:val="20"/>
          <w:szCs w:val="20"/>
        </w:rPr>
        <w:t>Данный документ утратил силу</w:t>
      </w:r>
    </w:p>
    <w:p w:rsidR="002328B0" w:rsidRDefault="002328B0" w:rsidP="002328B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заявлением о признании этого акта противоречащим закону полностью или в части.</w:t>
      </w:r>
    </w:p>
    <w:p w:rsidR="002328B0" w:rsidRDefault="002328B0" w:rsidP="002328B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</w:p>
    <w:p w:rsidR="002328B0" w:rsidRDefault="002328B0" w:rsidP="002328B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Не подлежат рассмотрению в суде в порядке, предусмотренном настоящей главой, заявления об оспаривании нормативных правовых актов, проверка конституционности которых отнесена к исключительной компетенции Конституционного Суда Российской Федерации.</w:t>
      </w:r>
    </w:p>
    <w:p w:rsidR="002328B0" w:rsidRDefault="002328B0" w:rsidP="002328B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Заявления об оспаривании нормативных правовых актов подаются по подсудности, установленной статьями 24, 26 и 27 настоящего Кодекса. В районный суд подаются заявления об оспаривании нормативных правовых актов, не указанных в статьях 26 и 27 настоящего Кодекса. Заявление подается в районный суд по месту нахождения органа государственной власти, органа местного самоуправления или должностного лица, принявших нормативный правовой акт.</w:t>
      </w:r>
    </w:p>
    <w:p w:rsidR="002328B0" w:rsidRDefault="002328B0" w:rsidP="002328B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Заявление об оспаривании нормативного правового акта должно соответствовать требованиям, предусмотренным статьей 131 настоящего Кодекса, и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2328B0" w:rsidRDefault="002328B0" w:rsidP="002328B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2328B0" w:rsidRDefault="002328B0" w:rsidP="002328B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2328B0" w:rsidRDefault="002328B0" w:rsidP="002328B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органа местного самоуправления или должностного лица, по основаниям, указанным в заявлении.</w:t>
      </w:r>
    </w:p>
    <w:p w:rsidR="003936A4" w:rsidRPr="002328B0" w:rsidRDefault="002328B0" w:rsidP="002328B0"/>
    <w:sectPr w:rsidR="003936A4" w:rsidRPr="002328B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496D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166</cp:revision>
  <dcterms:created xsi:type="dcterms:W3CDTF">2016-12-03T15:44:00Z</dcterms:created>
  <dcterms:modified xsi:type="dcterms:W3CDTF">2016-12-13T15:43:00Z</dcterms:modified>
</cp:coreProperties>
</file>