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D5" w:rsidRPr="00E265D5" w:rsidRDefault="00E265D5" w:rsidP="00E265D5">
      <w:pPr>
        <w:spacing w:after="0" w:line="330" w:lineRule="atLeast"/>
        <w:jc w:val="right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Мировому судье судебного участка №1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Первомайского административного округа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города Мурманска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183010, г. Мурманск, ул. Генералова, 10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br/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Истец: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Иванов Иван Иванович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адрес:183000, Мурманск, пр. Кольский д. 105 кв. 6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тел. +7 … и т.д.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Ответчик: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Петров Петр Петрович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адрес: 183000, Мурманск, ул. Зеленая д. 13 кв. 20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Цена иска – 33 190 рублей 42 копейки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br/>
        <w:t>гос. пошлина: 1 195 рублей 71 копейка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jc w:val="center"/>
        <w:outlineLvl w:val="1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Исковое заявление о взыскании денежных средств, процентов за пользование чужими денежными средствами.</w:t>
      </w:r>
    </w:p>
    <w:p w:rsidR="00E265D5" w:rsidRPr="00E265D5" w:rsidRDefault="00E265D5" w:rsidP="00E265D5">
      <w:pPr>
        <w:spacing w:after="0" w:line="330" w:lineRule="atLeast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  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01 марта 2009 года гражданин Петров Петр Петрович получил от меня Иванова Ивана Ивановича в долг денежные средства в сумме 30 000 (тридцать тысяч) рублей на срок до 16.05.2009 года.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Данный факт подтверждается распиской, написанной Ответчиком собственноручно в день передачи денежных средств.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В соответствии с п. 1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В порядке п. 1 ст. 810 ГК РФ, заемщик обязан возвратить займодавцу полученную сумму займа в срок и в порядке, которые предусмотрены договором займа.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Согласно ст. 310 ГК РФ односторонний отказ от исполнения обязательства не допускается. Согласно п. 1 ст. 314 ГК РФ если обязательство (договор) позволяет определить период времени, в течение которого оно должно быть исполнено, то обязательство подлежит исполнению в пределах такого периода.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Однако Ответчик в установленный срок не выполнил свои договорные обязательства и не возвратил сумму займа.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Я неоднократно предлагал Ответчику погасить имеющуюся передо мной задолженность, однако последний отказывался это сделать.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lastRenderedPageBreak/>
        <w:t>В настоящий момент задолженность составляет 30 000 рублей основного долга,  3 190  рубля 42 копейки -  процент за пользование чужими денежными средствами (расчет цены иска прилагается ниже).</w:t>
      </w:r>
    </w:p>
    <w:p w:rsidR="00E265D5" w:rsidRPr="00E265D5" w:rsidRDefault="00E265D5" w:rsidP="00E265D5">
      <w:pPr>
        <w:spacing w:after="0" w:line="330" w:lineRule="atLeast"/>
        <w:outlineLvl w:val="2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Расчет процентов:</w:t>
      </w:r>
    </w:p>
    <w:p w:rsidR="00E265D5" w:rsidRPr="00E265D5" w:rsidRDefault="00E265D5" w:rsidP="00E265D5">
      <w:pPr>
        <w:spacing w:after="0" w:line="330" w:lineRule="atLeast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  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(расчет суммы задолженности осуществляется с учетом правовой позиции, изложенной в Постановлении Президиума ВАС РФ № 5451/09 от 22.09.2009 г.)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Сумма задолженности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30000 руб. 0 коп.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, в том числе НДС 18%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4576 руб. 27 коп.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Период просрочки с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16.05.2009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по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29.09.2010</w:t>
      </w: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: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494 (дней)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Ставка рефинансирования: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7.75% 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Проценты итого за период = (30000) * 494 * 7.75/36000 =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szCs w:val="29"/>
          <w:lang w:eastAsia="ru-RU"/>
        </w:rPr>
        <w:t>3190 руб. 42 коп.</w:t>
      </w:r>
      <w:r w:rsidRPr="00E265D5">
        <w:rPr>
          <w:rFonts w:ascii="Cambria" w:eastAsia="Times New Roman" w:hAnsi="Cambria" w:cs="Times New Roman"/>
          <w:b/>
          <w:bCs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На основании вышеизложенного и в соответствии со ст.ст. 307, 309, 314, 395 ГК РФ, ст.ст. 3, 22-23, 131-132 ГПК РФ,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center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ПРОШУ: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1. Взыскать с Петрова Петра Петровича в мою пользу денежные средства (основной долг) в сумме 30 000 рублей.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2. Взыскать с Петрова Петра Петровича в мою пользу денежные средства (процент за пользование чужими денежными средствами) в сумме 3 190 рублей 42 копейки.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3. Взыскать с Петрова Петра Петровича в мою пользу сумму госпошлины в размере 1 195 рублей 71 копейки.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u w:val="single"/>
          <w:lang w:eastAsia="ru-RU"/>
        </w:rPr>
        <w:t>Приложения: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1. Копия искового заявления на 2л.</w:t>
      </w:r>
      <w:r w:rsidRPr="00E265D5">
        <w:rPr>
          <w:rFonts w:ascii="Cambria" w:eastAsia="Times New Roman" w:hAnsi="Cambria" w:cs="Times New Roman"/>
          <w:color w:val="000000"/>
          <w:sz w:val="29"/>
          <w:lang w:eastAsia="ru-RU"/>
        </w:rPr>
        <w:t> 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2. Оригинал расписки от 01.03.2009.</w:t>
      </w:r>
    </w:p>
    <w:p w:rsidR="00E265D5" w:rsidRPr="00E265D5" w:rsidRDefault="00E265D5" w:rsidP="00E265D5">
      <w:pPr>
        <w:spacing w:after="0" w:line="330" w:lineRule="atLeast"/>
        <w:ind w:firstLine="300"/>
        <w:jc w:val="both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3. Квитанция об уплате госпошлины.</w:t>
      </w:r>
    </w:p>
    <w:p w:rsidR="00E265D5" w:rsidRPr="00E265D5" w:rsidRDefault="00E265D5" w:rsidP="00E265D5">
      <w:pPr>
        <w:spacing w:after="0" w:line="330" w:lineRule="atLeast"/>
        <w:ind w:firstLine="300"/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</w:pPr>
      <w:r w:rsidRPr="00E265D5">
        <w:rPr>
          <w:rFonts w:ascii="Cambria" w:eastAsia="Times New Roman" w:hAnsi="Cambria" w:cs="Times New Roman"/>
          <w:color w:val="000000"/>
          <w:sz w:val="29"/>
          <w:szCs w:val="29"/>
          <w:lang w:eastAsia="ru-RU"/>
        </w:rPr>
        <w:t>29.09.2010    ___________________________  Иванов И.И.</w:t>
      </w:r>
    </w:p>
    <w:p w:rsidR="003936A4" w:rsidRDefault="00E265D5"/>
    <w:sectPr w:rsidR="003936A4" w:rsidSect="0066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265D5"/>
    <w:rsid w:val="0014727D"/>
    <w:rsid w:val="00664436"/>
    <w:rsid w:val="00E265D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36"/>
  </w:style>
  <w:style w:type="paragraph" w:styleId="2">
    <w:name w:val="heading 2"/>
    <w:basedOn w:val="a"/>
    <w:link w:val="20"/>
    <w:uiPriority w:val="9"/>
    <w:qFormat/>
    <w:rsid w:val="00E2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65D5"/>
  </w:style>
  <w:style w:type="character" w:customStyle="1" w:styleId="u1">
    <w:name w:val="u1"/>
    <w:basedOn w:val="a0"/>
    <w:rsid w:val="00E2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5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74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57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50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04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Melkosoft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2016-11-29T18:42:00Z</dcterms:created>
  <dcterms:modified xsi:type="dcterms:W3CDTF">2016-11-29T18:42:00Z</dcterms:modified>
</cp:coreProperties>
</file>