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B" w:rsidRDefault="0031447B" w:rsidP="0031447B">
      <w:pPr>
        <w:pStyle w:val="1"/>
        <w:shd w:val="clear" w:color="auto" w:fill="FFFFFF"/>
        <w:spacing w:before="150" w:after="75" w:line="240" w:lineRule="atLeast"/>
        <w:ind w:right="195"/>
        <w:textAlignment w:val="baseline"/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</w:pPr>
      <w:r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  <w:t>НЕСНИЖАЕМЫЙ ОСТАТОК</w:t>
      </w:r>
    </w:p>
    <w:p w:rsidR="0031447B" w:rsidRDefault="0031447B" w:rsidP="0031447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Возможность получить доход на свободные денежные средства, находящиеся на счете.</w:t>
      </w:r>
    </w:p>
    <w:p w:rsidR="0031447B" w:rsidRDefault="0031447B" w:rsidP="0031447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Неснижаемый остаток</w:t>
      </w:r>
      <w:r>
        <w:rPr>
          <w:rFonts w:ascii="Tahoma" w:hAnsi="Tahoma" w:cs="Tahoma"/>
          <w:color w:val="606060"/>
          <w:sz w:val="18"/>
          <w:szCs w:val="18"/>
        </w:rPr>
        <w:t> - согласованная между Банком и Клиентом сумма денежных средств на рублевом или валютном счете Клиента, на которую Банк начисляет проценты, если Клиент в течение срока сделки поддерживает согласованную сумму на счете.</w:t>
      </w:r>
    </w:p>
    <w:p w:rsidR="0031447B" w:rsidRDefault="0031447B" w:rsidP="0031447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Выплата процентов производится единовременно в дату окончания срока неснижаемого остатка.</w:t>
      </w:r>
    </w:p>
    <w:p w:rsidR="0031447B" w:rsidRDefault="0031447B" w:rsidP="0031447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Преимущества:</w:t>
      </w:r>
    </w:p>
    <w:p w:rsidR="0031447B" w:rsidRDefault="0031447B" w:rsidP="0031447B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возможность размещения временно свободных денежных сре</w:t>
      </w:r>
      <w:proofErr w:type="gramStart"/>
      <w:r>
        <w:rPr>
          <w:rFonts w:ascii="Tahoma" w:hAnsi="Tahoma" w:cs="Tahoma"/>
          <w:color w:val="606060"/>
          <w:sz w:val="18"/>
          <w:szCs w:val="18"/>
        </w:rPr>
        <w:t>дств с ц</w:t>
      </w:r>
      <w:proofErr w:type="gramEnd"/>
      <w:r>
        <w:rPr>
          <w:rFonts w:ascii="Tahoma" w:hAnsi="Tahoma" w:cs="Tahoma"/>
          <w:color w:val="606060"/>
          <w:sz w:val="18"/>
          <w:szCs w:val="18"/>
        </w:rPr>
        <w:t>елью получения дополнительного дохода;</w:t>
      </w:r>
    </w:p>
    <w:p w:rsidR="0031447B" w:rsidRDefault="0031447B" w:rsidP="0031447B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открытие отдельного депозитного счета не требуется;</w:t>
      </w:r>
    </w:p>
    <w:p w:rsidR="0031447B" w:rsidRDefault="0031447B" w:rsidP="0031447B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денежные средства доступны в любой момент и могут быть востребованы без предварительного уведомления.</w:t>
      </w:r>
    </w:p>
    <w:p w:rsidR="0031447B" w:rsidRDefault="0031447B" w:rsidP="0031447B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p w:rsidR="0031447B" w:rsidRDefault="0031447B" w:rsidP="0031447B">
      <w:pPr>
        <w:shd w:val="clear" w:color="auto" w:fill="F0F0F0"/>
        <w:spacing w:line="270" w:lineRule="atLeast"/>
        <w:textAlignment w:val="baseline"/>
        <w:rPr>
          <w:rFonts w:ascii="Tahoma" w:hAnsi="Tahoma" w:cs="Tahoma"/>
          <w:b/>
          <w:bCs/>
          <w:color w:val="606060"/>
          <w:sz w:val="21"/>
          <w:szCs w:val="21"/>
        </w:rPr>
      </w:pPr>
      <w:r>
        <w:rPr>
          <w:rFonts w:ascii="Tahoma" w:hAnsi="Tahoma" w:cs="Tahoma"/>
          <w:b/>
          <w:bCs/>
          <w:color w:val="2B8F43"/>
          <w:sz w:val="21"/>
          <w:szCs w:val="21"/>
          <w:bdr w:val="none" w:sz="0" w:space="0" w:color="auto" w:frame="1"/>
        </w:rPr>
        <w:t>Подробнее</w:t>
      </w:r>
    </w:p>
    <w:p w:rsidR="0031447B" w:rsidRDefault="0031447B" w:rsidP="0031447B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Условия: </w:t>
      </w:r>
    </w:p>
    <w:p w:rsidR="0031447B" w:rsidRDefault="0031447B" w:rsidP="0031447B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Размер неснижаемого остатка денежных средств на банковском счете клиента определяется путем подписания дополнительного соглашения к договору банковского счета</w:t>
      </w:r>
    </w:p>
    <w:p w:rsidR="0031447B" w:rsidRDefault="0031447B" w:rsidP="0031447B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Валюта неснижаемого остатка:</w:t>
      </w:r>
      <w:r>
        <w:rPr>
          <w:rStyle w:val="apple-converted-space"/>
          <w:rFonts w:ascii="Tahoma" w:hAnsi="Tahoma" w:cs="Tahoma"/>
          <w:b/>
          <w:bCs/>
          <w:color w:val="60606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21"/>
          <w:szCs w:val="21"/>
        </w:rPr>
        <w:t>рубли РФ/ доллары США/ евро</w:t>
      </w:r>
    </w:p>
    <w:p w:rsidR="0031447B" w:rsidRDefault="0031447B" w:rsidP="0031447B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Минимальный размер неснижаемого остатка:</w:t>
      </w:r>
      <w:r>
        <w:rPr>
          <w:rStyle w:val="apple-converted-space"/>
          <w:rFonts w:ascii="Tahoma" w:hAnsi="Tahoma" w:cs="Tahoma"/>
          <w:b/>
          <w:bCs/>
          <w:color w:val="60606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21"/>
          <w:szCs w:val="21"/>
        </w:rPr>
        <w:t>3 000 000 рублей РФ / 100 000 долларов США / 100 000 евро</w:t>
      </w:r>
    </w:p>
    <w:p w:rsidR="0031447B" w:rsidRDefault="0031447B" w:rsidP="0031447B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Продолжительность нахождения зафиксированного неснижаемого остатка на банковском счете:</w:t>
      </w:r>
      <w:r>
        <w:rPr>
          <w:rStyle w:val="apple-converted-space"/>
          <w:rFonts w:ascii="Tahoma" w:hAnsi="Tahoma" w:cs="Tahoma"/>
          <w:b/>
          <w:bCs/>
          <w:color w:val="60606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21"/>
          <w:szCs w:val="21"/>
        </w:rPr>
        <w:t>от 1 до 31 (дней)</w:t>
      </w: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 </w:t>
      </w:r>
    </w:p>
    <w:p w:rsidR="0031447B" w:rsidRDefault="0031447B" w:rsidP="0031447B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Расходование неснижаемого остатка:</w:t>
      </w:r>
      <w:r>
        <w:rPr>
          <w:rStyle w:val="apple-converted-space"/>
          <w:rFonts w:ascii="Tahoma" w:hAnsi="Tahoma" w:cs="Tahoma"/>
          <w:b/>
          <w:bCs/>
          <w:color w:val="60606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21"/>
          <w:szCs w:val="21"/>
        </w:rPr>
        <w:t>Досрочное расходование зафиксированного</w:t>
      </w:r>
      <w:r>
        <w:rPr>
          <w:rStyle w:val="apple-converted-space"/>
          <w:rFonts w:ascii="Tahoma" w:hAnsi="Tahoma" w:cs="Tahoma"/>
          <w:b/>
          <w:bCs/>
          <w:color w:val="60606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21"/>
          <w:szCs w:val="21"/>
        </w:rPr>
        <w:t>неснижаемого остатка допускается по требованию клиента путем выставления распоряжений на перевод денежных средств. При этом дополнительное соглашение считается расторгнутым по инициативе клиента, проценты на неснижаемый остаток не начисляются и не выплачиваются</w:t>
      </w:r>
    </w:p>
    <w:p w:rsidR="0031447B" w:rsidRDefault="0031447B" w:rsidP="0031447B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Порядок выплаты процентов:</w:t>
      </w:r>
      <w:r>
        <w:rPr>
          <w:rStyle w:val="apple-converted-space"/>
          <w:rFonts w:ascii="Tahoma" w:hAnsi="Tahoma" w:cs="Tahoma"/>
          <w:b/>
          <w:bCs/>
          <w:color w:val="60606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21"/>
          <w:szCs w:val="21"/>
        </w:rPr>
        <w:t>в конце срока</w:t>
      </w:r>
    </w:p>
    <w:p w:rsidR="0031447B" w:rsidRDefault="0031447B" w:rsidP="0031447B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Style w:val="a5"/>
          <w:rFonts w:ascii="Tahoma" w:hAnsi="Tahoma" w:cs="Tahoma"/>
          <w:color w:val="606060"/>
          <w:sz w:val="21"/>
          <w:szCs w:val="21"/>
          <w:bdr w:val="none" w:sz="0" w:space="0" w:color="auto" w:frame="1"/>
        </w:rPr>
        <w:t>Процентная ставка:</w:t>
      </w:r>
      <w:r>
        <w:rPr>
          <w:rStyle w:val="apple-converted-space"/>
          <w:rFonts w:ascii="Tahoma" w:hAnsi="Tahoma" w:cs="Tahoma"/>
          <w:b/>
          <w:bCs/>
          <w:color w:val="60606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21"/>
          <w:szCs w:val="21"/>
        </w:rPr>
        <w:t>По ставкам, устанавливаемым Казначейством Банка     </w:t>
      </w:r>
    </w:p>
    <w:p w:rsidR="003936A4" w:rsidRPr="0031447B" w:rsidRDefault="0031447B" w:rsidP="0031447B"/>
    <w:sectPr w:rsidR="003936A4" w:rsidRPr="0031447B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D9B"/>
    <w:multiLevelType w:val="multilevel"/>
    <w:tmpl w:val="14D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71436"/>
    <w:multiLevelType w:val="multilevel"/>
    <w:tmpl w:val="235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36E72"/>
    <w:multiLevelType w:val="multilevel"/>
    <w:tmpl w:val="C1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477E7C"/>
    <w:multiLevelType w:val="multilevel"/>
    <w:tmpl w:val="4AA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"/>
  </w:num>
  <w:num w:numId="5">
    <w:abstractNumId w:val="28"/>
  </w:num>
  <w:num w:numId="6">
    <w:abstractNumId w:val="14"/>
  </w:num>
  <w:num w:numId="7">
    <w:abstractNumId w:val="29"/>
  </w:num>
  <w:num w:numId="8">
    <w:abstractNumId w:val="24"/>
  </w:num>
  <w:num w:numId="9">
    <w:abstractNumId w:val="18"/>
  </w:num>
  <w:num w:numId="10">
    <w:abstractNumId w:val="22"/>
  </w:num>
  <w:num w:numId="11">
    <w:abstractNumId w:val="4"/>
  </w:num>
  <w:num w:numId="12">
    <w:abstractNumId w:val="7"/>
  </w:num>
  <w:num w:numId="13">
    <w:abstractNumId w:val="13"/>
  </w:num>
  <w:num w:numId="14">
    <w:abstractNumId w:val="26"/>
  </w:num>
  <w:num w:numId="15">
    <w:abstractNumId w:val="16"/>
  </w:num>
  <w:num w:numId="16">
    <w:abstractNumId w:val="27"/>
  </w:num>
  <w:num w:numId="17">
    <w:abstractNumId w:val="9"/>
  </w:num>
  <w:num w:numId="18">
    <w:abstractNumId w:val="11"/>
  </w:num>
  <w:num w:numId="19">
    <w:abstractNumId w:val="10"/>
  </w:num>
  <w:num w:numId="20">
    <w:abstractNumId w:val="20"/>
  </w:num>
  <w:num w:numId="21">
    <w:abstractNumId w:val="17"/>
  </w:num>
  <w:num w:numId="22">
    <w:abstractNumId w:val="6"/>
  </w:num>
  <w:num w:numId="23">
    <w:abstractNumId w:val="15"/>
  </w:num>
  <w:num w:numId="24">
    <w:abstractNumId w:val="2"/>
  </w:num>
  <w:num w:numId="25">
    <w:abstractNumId w:val="23"/>
  </w:num>
  <w:num w:numId="26">
    <w:abstractNumId w:val="8"/>
  </w:num>
  <w:num w:numId="27">
    <w:abstractNumId w:val="21"/>
  </w:num>
  <w:num w:numId="28">
    <w:abstractNumId w:val="25"/>
  </w:num>
  <w:num w:numId="29">
    <w:abstractNumId w:val="5"/>
  </w:num>
  <w:num w:numId="3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1447B"/>
    <w:rsid w:val="00320751"/>
    <w:rsid w:val="003236FB"/>
    <w:rsid w:val="00325C96"/>
    <w:rsid w:val="003270F4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218</cp:revision>
  <dcterms:created xsi:type="dcterms:W3CDTF">2016-08-03T21:16:00Z</dcterms:created>
  <dcterms:modified xsi:type="dcterms:W3CDTF">2016-08-14T20:07:00Z</dcterms:modified>
</cp:coreProperties>
</file>