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C4" w:rsidRDefault="006563C4" w:rsidP="006563C4">
      <w:pPr>
        <w:pStyle w:val="1"/>
        <w:shd w:val="clear" w:color="auto" w:fill="FFFFFF"/>
        <w:spacing w:before="150" w:after="75" w:line="240" w:lineRule="atLeast"/>
        <w:ind w:right="195"/>
        <w:textAlignment w:val="baseline"/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</w:pPr>
      <w:r>
        <w:rPr>
          <w:rFonts w:ascii="Arial" w:hAnsi="Arial" w:cs="Arial"/>
          <w:b w:val="0"/>
          <w:bCs w:val="0"/>
          <w:caps/>
          <w:color w:val="E08020"/>
          <w:sz w:val="54"/>
          <w:szCs w:val="54"/>
        </w:rPr>
        <w:t>ВКЛАД «СОЦИАЛЬНЫЙ ВЫБОР»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УСЛОВИЯ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срочного банковского вклада для физических лиц «СОЦИАЛЬНЫЙ ВЫБОР»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a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Вклад открывается при предъявлении пенсионного удостоверения; удостоверения, выданного по инвалидности, удостоверения участника Великой Отечественной войны, удостоверения ветерана боевых действий, удостоверения ветерана военной службы, удостоверения «Ветеран труда» или удостоверения участника ликвидации последствий катастрофы на Чернобыльской АЭС и других документов, подтверждающих отнесение физического лица к льготной категории</w:t>
      </w:r>
      <w:r>
        <w:rPr>
          <w:rStyle w:val="a5"/>
          <w:rFonts w:ascii="Tahoma" w:hAnsi="Tahoma" w:cs="Tahoma"/>
          <w:i/>
          <w:iCs/>
          <w:color w:val="606060"/>
          <w:sz w:val="18"/>
          <w:szCs w:val="18"/>
          <w:bdr w:val="none" w:sz="0" w:space="0" w:color="auto" w:frame="1"/>
        </w:rPr>
        <w:t>[1]</w:t>
      </w:r>
      <w:r>
        <w:rPr>
          <w:rStyle w:val="aa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.</w:t>
      </w:r>
    </w:p>
    <w:p w:rsidR="006563C4" w:rsidRDefault="006563C4" w:rsidP="006563C4">
      <w:pPr>
        <w:spacing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Место открытия вклада: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любое подразделение ПАО БАНК «ЮГРА»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Валюта вклада: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российские рубли, доллары США, евро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Минимальная сумма вклада:</w:t>
      </w:r>
      <w:r>
        <w:rPr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10 000 российских рублей /150 долларов США/ 150 евро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Неснижаемый остаток:</w:t>
      </w:r>
      <w:r>
        <w:rPr>
          <w:rFonts w:ascii="Tahoma" w:hAnsi="Tahoma" w:cs="Tahoma"/>
          <w:color w:val="606060"/>
          <w:sz w:val="18"/>
          <w:szCs w:val="18"/>
        </w:rPr>
        <w:t> устанавливается при открытии вклада в размере первоначальной суммы вклада 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Срок размещения: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182, 367, 730, 1100 дней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Возможность пополнения:</w:t>
      </w: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6563C4" w:rsidRDefault="006563C4" w:rsidP="006563C4">
      <w:pPr>
        <w:pStyle w:val="default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при сроке размещения вклада 182 дня – в течение первых 91 дня от даты размещения вклада (даты перезаключения договора на новый срок);</w:t>
      </w:r>
    </w:p>
    <w:p w:rsidR="006563C4" w:rsidRDefault="006563C4" w:rsidP="006563C4">
      <w:pPr>
        <w:pStyle w:val="default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- при сроке размещения вклада 367 дней – в течение первых 183 дней от даты размещения вклада (даты перезаключения договора на новый срок);</w:t>
      </w:r>
    </w:p>
    <w:p w:rsidR="006563C4" w:rsidRDefault="006563C4" w:rsidP="006563C4">
      <w:pPr>
        <w:pStyle w:val="default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- при сроке размещения вклада 730 дней – в течение первых 365 дней от даты размещения вклада (даты перезаключения договора на новый срок);</w:t>
      </w:r>
    </w:p>
    <w:p w:rsidR="006563C4" w:rsidRDefault="006563C4" w:rsidP="006563C4">
      <w:pPr>
        <w:pStyle w:val="default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- при сроке размещения вклада 1100 дней – в течение первых 550 дней от даты размещения вклада (дата перезаключения договора на новый срок).</w:t>
      </w: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br/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Максимальная сумма вклада с учетом всех принятых дополнительных взносов ограничена первоначальной суммой вклада, увеличенной в 5 (пять) раз.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Минимальная сумма пополнения: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5 000 российских рублей / 10 долларов США/ 10 евро 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Возможность частичного изъятия:</w:t>
      </w:r>
      <w:r>
        <w:rPr>
          <w:rFonts w:ascii="Tahoma" w:hAnsi="Tahoma" w:cs="Tahoma"/>
          <w:color w:val="606060"/>
          <w:sz w:val="18"/>
          <w:szCs w:val="18"/>
        </w:rPr>
        <w:t> Допускаются расходные операции в течение всего срока вклада при условии сохранения неснижаемого остатка. Неснижаемый остаток устанавливается в размере первоначальной суммы вклада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Порядок выплаты процентов:</w:t>
      </w:r>
      <w:r>
        <w:rPr>
          <w:rStyle w:val="apple-converted-space"/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</w:rPr>
        <w:t>в конце срока вклада на текущий счет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Досрочное расторжение договора: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В случае досрочного востребования вклада проценты выплачиваются:</w:t>
      </w:r>
    </w:p>
    <w:p w:rsidR="006563C4" w:rsidRDefault="006563C4" w:rsidP="006563C4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сроке нахождения денежных средств во вкладе до 181 дня (включительно) - по ставке 0,01%,</w:t>
      </w:r>
    </w:p>
    <w:p w:rsidR="006563C4" w:rsidRDefault="006563C4" w:rsidP="006563C4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сроке нахождения денежных средств во вкладе от 182 до 366 дней (включительно) – по ставке 5,00 процентов годовых (если валюта вклада - российские рубли) либо 1,00 процента годовых (если валюта вклада - доллары США или евро);</w:t>
      </w:r>
    </w:p>
    <w:p w:rsidR="006563C4" w:rsidRDefault="006563C4" w:rsidP="006563C4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сроке нахождения денежных средств во вкладе от 367 до 729 дней (включительно) – по ставке 5,50 процентов годовых (если валюта вклада - российские рубли) либо 1,50 процента годовых (если валюта вклада - доллары США или евро);</w:t>
      </w:r>
    </w:p>
    <w:p w:rsidR="006563C4" w:rsidRDefault="006563C4" w:rsidP="006563C4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при сроке нахождения денежных средств во вкладе от 730 до 1099 дней (включительно) -  по ставке 6,00 процентов годовых (если валюта вклада - российские рубли) либо 1,50 процента годовых (если валюта вклада - доллары США или евро).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Style w:val="a5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Продление срока вклада (перезаключение договора на новый срок):</w:t>
      </w:r>
      <w:r>
        <w:rPr>
          <w:rFonts w:ascii="Tahoma" w:hAnsi="Tahoma" w:cs="Tahoma"/>
          <w:color w:val="606060"/>
          <w:sz w:val="18"/>
          <w:szCs w:val="18"/>
        </w:rPr>
        <w:t> </w:t>
      </w:r>
      <w:r>
        <w:rPr>
          <w:rFonts w:ascii="Tahoma" w:hAnsi="Tahoma" w:cs="Tahoma"/>
          <w:color w:val="606060"/>
          <w:sz w:val="18"/>
          <w:szCs w:val="18"/>
          <w:bdr w:val="none" w:sz="0" w:space="0" w:color="auto" w:frame="1"/>
        </w:rPr>
        <w:t>не предусмотрено</w:t>
      </w:r>
    </w:p>
    <w:p w:rsidR="006563C4" w:rsidRDefault="006563C4" w:rsidP="006563C4">
      <w:pPr>
        <w:spacing w:line="270" w:lineRule="atLeast"/>
        <w:jc w:val="both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tbl>
      <w:tblPr>
        <w:tblW w:w="9060" w:type="dxa"/>
        <w:tblInd w:w="-21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999"/>
        <w:gridCol w:w="1755"/>
        <w:gridCol w:w="1786"/>
        <w:gridCol w:w="1760"/>
        <w:gridCol w:w="1760"/>
      </w:tblGrid>
      <w:tr w:rsidR="006563C4" w:rsidTr="006563C4">
        <w:tc>
          <w:tcPr>
            <w:tcW w:w="2055" w:type="dxa"/>
            <w:vMerge w:val="restart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Валюта вклада</w:t>
            </w:r>
          </w:p>
        </w:tc>
        <w:tc>
          <w:tcPr>
            <w:tcW w:w="7365" w:type="dxa"/>
            <w:gridSpan w:val="4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Срок вклада</w:t>
            </w:r>
          </w:p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lastRenderedPageBreak/>
              <w:t>Процентная ставка(процентов годовых)</w:t>
            </w:r>
          </w:p>
        </w:tc>
      </w:tr>
      <w:tr w:rsidR="006563C4" w:rsidTr="006563C4">
        <w:tc>
          <w:tcPr>
            <w:tcW w:w="0" w:type="auto"/>
            <w:vMerge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vAlign w:val="center"/>
            <w:hideMark/>
          </w:tcPr>
          <w:p w:rsidR="006563C4" w:rsidRDefault="006563C4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182 дня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367 дней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730 дней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1100 дней</w:t>
            </w:r>
          </w:p>
        </w:tc>
      </w:tr>
      <w:tr w:rsidR="006563C4" w:rsidTr="006563C4">
        <w:tc>
          <w:tcPr>
            <w:tcW w:w="20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Российские рубли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9,70</w:t>
            </w:r>
          </w:p>
        </w:tc>
      </w:tr>
      <w:tr w:rsidR="006563C4" w:rsidTr="006563C4">
        <w:tc>
          <w:tcPr>
            <w:tcW w:w="20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Доллары США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3,00</w:t>
            </w:r>
          </w:p>
        </w:tc>
      </w:tr>
      <w:tr w:rsidR="006563C4" w:rsidTr="006563C4">
        <w:tc>
          <w:tcPr>
            <w:tcW w:w="205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  <w:bdr w:val="none" w:sz="0" w:space="0" w:color="auto" w:frame="1"/>
              </w:rPr>
              <w:t>Евро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  <w:tc>
          <w:tcPr>
            <w:tcW w:w="18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auto"/>
            <w:tcMar>
              <w:top w:w="165" w:type="dxa"/>
              <w:left w:w="225" w:type="dxa"/>
              <w:bottom w:w="165" w:type="dxa"/>
              <w:right w:w="225" w:type="dxa"/>
            </w:tcMar>
            <w:vAlign w:val="center"/>
            <w:hideMark/>
          </w:tcPr>
          <w:p w:rsidR="006563C4" w:rsidRDefault="006563C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</w:tr>
    </w:tbl>
    <w:p w:rsidR="006563C4" w:rsidRDefault="006563C4" w:rsidP="006563C4">
      <w:pPr>
        <w:spacing w:line="270" w:lineRule="atLeast"/>
        <w:textAlignment w:val="baseline"/>
        <w:rPr>
          <w:rFonts w:ascii="Tahoma" w:hAnsi="Tahoma" w:cs="Tahoma"/>
          <w:color w:val="606060"/>
          <w:sz w:val="21"/>
          <w:szCs w:val="21"/>
        </w:rPr>
      </w:pPr>
      <w:r>
        <w:rPr>
          <w:rFonts w:ascii="Tahoma" w:hAnsi="Tahoma" w:cs="Tahoma"/>
          <w:color w:val="606060"/>
          <w:sz w:val="21"/>
          <w:szCs w:val="21"/>
        </w:rPr>
        <w:t> </w: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 </w:t>
      </w:r>
    </w:p>
    <w:p w:rsidR="006563C4" w:rsidRDefault="006563C4" w:rsidP="006563C4">
      <w:pPr>
        <w:spacing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pict>
          <v:rect id="_x0000_i1025" style="width:159.85pt;height:.75pt" o:hrpct="330" o:hrstd="t" o:hrnoshade="t" o:hr="t" fillcolor="#e0e0e0" stroked="f"/>
        </w:pict>
      </w:r>
    </w:p>
    <w:p w:rsidR="006563C4" w:rsidRDefault="006563C4" w:rsidP="006563C4">
      <w:pPr>
        <w:pStyle w:val="a3"/>
        <w:spacing w:before="0" w:beforeAutospacing="0" w:after="0" w:afterAutospacing="0" w:line="270" w:lineRule="atLeast"/>
        <w:textAlignment w:val="baseline"/>
        <w:rPr>
          <w:rFonts w:ascii="Tahoma" w:hAnsi="Tahoma" w:cs="Tahoma"/>
          <w:color w:val="606060"/>
          <w:sz w:val="18"/>
          <w:szCs w:val="18"/>
        </w:rPr>
      </w:pPr>
      <w:r>
        <w:rPr>
          <w:rFonts w:ascii="Tahoma" w:hAnsi="Tahoma" w:cs="Tahoma"/>
          <w:color w:val="606060"/>
          <w:sz w:val="18"/>
          <w:szCs w:val="18"/>
        </w:rPr>
        <w:t>[1] </w:t>
      </w:r>
      <w:r>
        <w:rPr>
          <w:rStyle w:val="aa"/>
          <w:rFonts w:ascii="Tahoma" w:hAnsi="Tahoma" w:cs="Tahoma"/>
          <w:color w:val="606060"/>
          <w:sz w:val="18"/>
          <w:szCs w:val="18"/>
          <w:bdr w:val="none" w:sz="0" w:space="0" w:color="auto" w:frame="1"/>
        </w:rPr>
        <w:t>К льготной категории относятся физические лица, которым предоставляются стандартные налоговые вычеты на основании подпунктов 1 и 2 пункта 1 статьи 218 Налогового кодекса Российской Федерации. </w:t>
      </w:r>
    </w:p>
    <w:p w:rsidR="003936A4" w:rsidRPr="006563C4" w:rsidRDefault="006563C4" w:rsidP="006563C4"/>
    <w:sectPr w:rsidR="003936A4" w:rsidRPr="006563C4" w:rsidSect="0000520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E2A"/>
    <w:multiLevelType w:val="multilevel"/>
    <w:tmpl w:val="379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D6F52"/>
    <w:multiLevelType w:val="multilevel"/>
    <w:tmpl w:val="B83E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720"/>
    <w:multiLevelType w:val="multilevel"/>
    <w:tmpl w:val="263E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D594F"/>
    <w:multiLevelType w:val="multilevel"/>
    <w:tmpl w:val="C98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46D20"/>
    <w:multiLevelType w:val="multilevel"/>
    <w:tmpl w:val="4FFE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3485"/>
    <w:multiLevelType w:val="multilevel"/>
    <w:tmpl w:val="4132A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170083"/>
    <w:multiLevelType w:val="multilevel"/>
    <w:tmpl w:val="A5D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92D98"/>
    <w:multiLevelType w:val="multilevel"/>
    <w:tmpl w:val="99A8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E776FF"/>
    <w:multiLevelType w:val="multilevel"/>
    <w:tmpl w:val="F29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B760E"/>
    <w:multiLevelType w:val="multilevel"/>
    <w:tmpl w:val="927E5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567301"/>
    <w:multiLevelType w:val="multilevel"/>
    <w:tmpl w:val="643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35BED"/>
    <w:multiLevelType w:val="multilevel"/>
    <w:tmpl w:val="C6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752A52"/>
    <w:multiLevelType w:val="multilevel"/>
    <w:tmpl w:val="A1F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7A55ED"/>
    <w:multiLevelType w:val="multilevel"/>
    <w:tmpl w:val="70C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B876B1"/>
    <w:multiLevelType w:val="multilevel"/>
    <w:tmpl w:val="84C4F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662E6"/>
    <w:multiLevelType w:val="multilevel"/>
    <w:tmpl w:val="B75C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B4A0E"/>
    <w:multiLevelType w:val="multilevel"/>
    <w:tmpl w:val="8C84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E42C59"/>
    <w:multiLevelType w:val="multilevel"/>
    <w:tmpl w:val="0B06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AE5889"/>
    <w:multiLevelType w:val="multilevel"/>
    <w:tmpl w:val="92CA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8835D6"/>
    <w:multiLevelType w:val="multilevel"/>
    <w:tmpl w:val="2182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5970AC"/>
    <w:multiLevelType w:val="multilevel"/>
    <w:tmpl w:val="6C7C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8F518E"/>
    <w:multiLevelType w:val="multilevel"/>
    <w:tmpl w:val="0BF6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8151CC"/>
    <w:multiLevelType w:val="multilevel"/>
    <w:tmpl w:val="9FAE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8D7663"/>
    <w:multiLevelType w:val="multilevel"/>
    <w:tmpl w:val="0D60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C24B4B"/>
    <w:multiLevelType w:val="multilevel"/>
    <w:tmpl w:val="7638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AE6351"/>
    <w:multiLevelType w:val="multilevel"/>
    <w:tmpl w:val="DB90D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"/>
  </w:num>
  <w:num w:numId="3">
    <w:abstractNumId w:val="10"/>
  </w:num>
  <w:num w:numId="4">
    <w:abstractNumId w:val="0"/>
  </w:num>
  <w:num w:numId="5">
    <w:abstractNumId w:val="24"/>
  </w:num>
  <w:num w:numId="6">
    <w:abstractNumId w:val="12"/>
  </w:num>
  <w:num w:numId="7">
    <w:abstractNumId w:val="25"/>
  </w:num>
  <w:num w:numId="8">
    <w:abstractNumId w:val="21"/>
  </w:num>
  <w:num w:numId="9">
    <w:abstractNumId w:val="16"/>
  </w:num>
  <w:num w:numId="10">
    <w:abstractNumId w:val="19"/>
  </w:num>
  <w:num w:numId="11">
    <w:abstractNumId w:val="3"/>
  </w:num>
  <w:num w:numId="12">
    <w:abstractNumId w:val="5"/>
  </w:num>
  <w:num w:numId="13">
    <w:abstractNumId w:val="11"/>
  </w:num>
  <w:num w:numId="14">
    <w:abstractNumId w:val="22"/>
  </w:num>
  <w:num w:numId="15">
    <w:abstractNumId w:val="14"/>
  </w:num>
  <w:num w:numId="16">
    <w:abstractNumId w:val="23"/>
  </w:num>
  <w:num w:numId="17">
    <w:abstractNumId w:val="7"/>
  </w:num>
  <w:num w:numId="18">
    <w:abstractNumId w:val="9"/>
  </w:num>
  <w:num w:numId="19">
    <w:abstractNumId w:val="8"/>
  </w:num>
  <w:num w:numId="20">
    <w:abstractNumId w:val="18"/>
  </w:num>
  <w:num w:numId="21">
    <w:abstractNumId w:val="15"/>
  </w:num>
  <w:num w:numId="22">
    <w:abstractNumId w:val="4"/>
  </w:num>
  <w:num w:numId="23">
    <w:abstractNumId w:val="13"/>
  </w:num>
  <w:num w:numId="24">
    <w:abstractNumId w:val="1"/>
  </w:num>
  <w:num w:numId="25">
    <w:abstractNumId w:val="20"/>
  </w:num>
  <w:num w:numId="2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2727"/>
    <w:rsid w:val="002960FC"/>
    <w:rsid w:val="002A63B5"/>
    <w:rsid w:val="002B1D68"/>
    <w:rsid w:val="002B51E0"/>
    <w:rsid w:val="002C0462"/>
    <w:rsid w:val="002C48AE"/>
    <w:rsid w:val="002E1B42"/>
    <w:rsid w:val="002F1B0C"/>
    <w:rsid w:val="002F36C2"/>
    <w:rsid w:val="002F4D58"/>
    <w:rsid w:val="002F58A7"/>
    <w:rsid w:val="00300A78"/>
    <w:rsid w:val="0031007B"/>
    <w:rsid w:val="00320751"/>
    <w:rsid w:val="003236FB"/>
    <w:rsid w:val="00325C96"/>
    <w:rsid w:val="003270F4"/>
    <w:rsid w:val="00342493"/>
    <w:rsid w:val="003452C4"/>
    <w:rsid w:val="003462A6"/>
    <w:rsid w:val="0035785A"/>
    <w:rsid w:val="003710A2"/>
    <w:rsid w:val="00380973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72D2"/>
    <w:rsid w:val="004D1D43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E1319"/>
    <w:rsid w:val="006F0D94"/>
    <w:rsid w:val="007013DF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6E27"/>
    <w:rsid w:val="008F499D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A1859"/>
    <w:rsid w:val="009C18B4"/>
    <w:rsid w:val="009C3870"/>
    <w:rsid w:val="009C6363"/>
    <w:rsid w:val="009D1EF0"/>
    <w:rsid w:val="009D7290"/>
    <w:rsid w:val="009D7424"/>
    <w:rsid w:val="009E2AA1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A6C"/>
    <w:rsid w:val="00AA1029"/>
    <w:rsid w:val="00AA12B6"/>
    <w:rsid w:val="00AA4EE0"/>
    <w:rsid w:val="00AC7C21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36BC8"/>
    <w:rsid w:val="00D4360F"/>
    <w:rsid w:val="00D46AA1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465D"/>
    <w:rsid w:val="00E055F6"/>
    <w:rsid w:val="00E07760"/>
    <w:rsid w:val="00E11455"/>
    <w:rsid w:val="00E1538E"/>
    <w:rsid w:val="00E16143"/>
    <w:rsid w:val="00E167FB"/>
    <w:rsid w:val="00E20A46"/>
    <w:rsid w:val="00E352F0"/>
    <w:rsid w:val="00E35FFC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210</cp:revision>
  <dcterms:created xsi:type="dcterms:W3CDTF">2016-08-03T21:16:00Z</dcterms:created>
  <dcterms:modified xsi:type="dcterms:W3CDTF">2016-08-14T20:01:00Z</dcterms:modified>
</cp:coreProperties>
</file>