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F" w:rsidRPr="000F42BF" w:rsidRDefault="000F42BF" w:rsidP="000F42BF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УСЛОВИЯ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срочного банковского вклада для физических лиц «СОЛНЕЧНОЕ ЛЕТО» 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Период открытия вклада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:</w:t>
      </w:r>
      <w:r w:rsidRPr="000F42BF">
        <w:rPr>
          <w:rFonts w:ascii="Tahoma" w:eastAsia="Times New Roman" w:hAnsi="Tahoma" w:cs="Tahoma"/>
          <w:color w:val="606060"/>
          <w:sz w:val="18"/>
        </w:rPr>
        <w:t> </w:t>
      </w: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с</w:t>
      </w:r>
      <w:r w:rsidRPr="000F42BF">
        <w:rPr>
          <w:rFonts w:ascii="Tahoma" w:eastAsia="Times New Roman" w:hAnsi="Tahoma" w:cs="Tahoma"/>
          <w:color w:val="606060"/>
          <w:sz w:val="18"/>
        </w:rPr>
        <w:t> </w:t>
      </w: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03 июня 2016 года</w:t>
      </w:r>
      <w:r w:rsidRPr="000F42BF">
        <w:rPr>
          <w:rFonts w:ascii="Tahoma" w:eastAsia="Times New Roman" w:hAnsi="Tahoma" w:cs="Tahoma"/>
          <w:color w:val="606060"/>
          <w:sz w:val="18"/>
        </w:rPr>
        <w:t> </w:t>
      </w: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по 31 августа 2016 года.</w:t>
      </w:r>
      <w:r w:rsidRPr="000F42BF">
        <w:rPr>
          <w:rFonts w:ascii="Tahoma" w:eastAsia="Times New Roman" w:hAnsi="Tahoma" w:cs="Tahoma"/>
          <w:color w:val="606060"/>
          <w:sz w:val="18"/>
        </w:rPr>
        <w:t> </w:t>
      </w:r>
      <w:r w:rsidRPr="000F42BF">
        <w:rPr>
          <w:rFonts w:ascii="Tahoma" w:eastAsia="Times New Roman" w:hAnsi="Tahoma" w:cs="Tahoma"/>
          <w:i/>
          <w:iCs/>
          <w:color w:val="606060"/>
          <w:sz w:val="18"/>
        </w:rPr>
        <w:t>Банк вправе изменить дату приема денежных средств во вклад «СОЛНЕЧНОЕ ЛЕТО», опубликовав информацию об изменении даты приема денежных средств во вклад за 1 календарный день до даты введения таких изменений на сайте Банка в информационно-телекоммуникационной сети «Интернет», в подразделениях Банка по обслуживанию физических лиц.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Валюта вклада: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российские рубли / доллары США / евро. 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Минимальная сумма вклада: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100 000 российских рублей / 1 500 долларов США / 1 000 евро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Срок размещения: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61, 91, 121, 151, 181, 367 дней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Возможность пополнения: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пополнение возможно в следующие сроки: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-      для вкладов на срок 61 день – в течение первых 30 дней, следующих за днем открытия вклада;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-      для вкладов на срок 91 день – в течение первых 45 дней, следующих за днем открытия вклада;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-      для вкладов на срок 121 день – в течение первых 60 дней, следующих за днем открытия вклада;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-      для вкладов на срок 151 день – в течение первых 75 дней, следующих за днем открытия вклада;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-      для вкладов на срок 181 день – в течение первых 80 дней, следующих за днем открытия вклада;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-      для вкладов на срок 367 дней – в течение первых 185 дней, следующих за днем открытия вклада.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Максимальная сумма вклада с учетом всех принятых дополнительных взносов ограничена первоначальной суммой вклада, увеличенной в 5 (пять) раз.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Минимальная сумма пополнения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: 30 000 российских рублей / 450 долларов США / 400 евро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Возможность частичного снятия: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в течение срока действия вклада допускается однократное снятие денежных средств в размере не более 20 (двадцати) процентов от суммы вклада на момент изъятия.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Порядок выплаты процентов: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ежемесячно по истечении каждого месяца в дату (число)*, соответствующую дате заключения договора и в день окончания срока вклада на текущий или карточный счет**.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Досрочное расторжение договора: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в случае досрочного расторжения договора вклада Банк начисляет и выплачивает проценты по ставке 0,01 % годовых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Продление срока вклада (перезаключение договора на новый срок):</w:t>
      </w:r>
      <w:r w:rsidRPr="000F42BF">
        <w:rPr>
          <w:rFonts w:ascii="Tahoma" w:eastAsia="Times New Roman" w:hAnsi="Tahoma" w:cs="Tahoma"/>
          <w:color w:val="606060"/>
          <w:sz w:val="18"/>
        </w:rPr>
        <w:t> </w:t>
      </w:r>
      <w:r w:rsidRPr="000F42BF">
        <w:rPr>
          <w:rFonts w:ascii="Tahoma" w:eastAsia="Times New Roman" w:hAnsi="Tahoma" w:cs="Tahoma"/>
          <w:color w:val="606060"/>
          <w:sz w:val="18"/>
          <w:szCs w:val="18"/>
        </w:rPr>
        <w:t>не предусмотрено  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  <w:u w:val="single"/>
        </w:rPr>
        <w:t>Процентные ставки:</w:t>
      </w: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b/>
          <w:bCs/>
          <w:color w:val="606060"/>
          <w:sz w:val="18"/>
        </w:rPr>
        <w:t>Ставки действуют с 03.08.2016г.</w:t>
      </w:r>
    </w:p>
    <w:tbl>
      <w:tblPr>
        <w:tblpPr w:leftFromText="45" w:rightFromText="45" w:vertAnchor="text"/>
        <w:tblW w:w="73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894"/>
        <w:gridCol w:w="894"/>
        <w:gridCol w:w="894"/>
        <w:gridCol w:w="894"/>
        <w:gridCol w:w="894"/>
        <w:gridCol w:w="908"/>
      </w:tblGrid>
      <w:tr w:rsidR="000F42BF" w:rsidRPr="000F42BF" w:rsidTr="000F42BF">
        <w:tc>
          <w:tcPr>
            <w:tcW w:w="286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Сумма и валюта вклада</w:t>
            </w:r>
          </w:p>
        </w:tc>
        <w:tc>
          <w:tcPr>
            <w:tcW w:w="4470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Срок вклада</w:t>
            </w:r>
          </w:p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Процентная ставка (процентов годовых)</w:t>
            </w:r>
          </w:p>
        </w:tc>
      </w:tr>
      <w:tr w:rsidR="000F42BF" w:rsidRPr="000F42BF" w:rsidTr="000F42BF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vAlign w:val="center"/>
            <w:hideMark/>
          </w:tcPr>
          <w:p w:rsidR="000F42BF" w:rsidRPr="000F42BF" w:rsidRDefault="000F42BF" w:rsidP="000F42BF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61 день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91 день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121 день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151 день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181 день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367 дней</w:t>
            </w:r>
          </w:p>
        </w:tc>
      </w:tr>
      <w:tr w:rsidR="000F42BF" w:rsidRPr="000F42BF" w:rsidTr="000F42BF">
        <w:tc>
          <w:tcPr>
            <w:tcW w:w="2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от 100 000 до 299 999,99российскихрублей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9,10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9,20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9,30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9,40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9,50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9,60</w:t>
            </w:r>
          </w:p>
        </w:tc>
      </w:tr>
      <w:tr w:rsidR="000F42BF" w:rsidRPr="000F42BF" w:rsidTr="000F42BF">
        <w:tc>
          <w:tcPr>
            <w:tcW w:w="2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от 1 500 долларов США до 4 499,99 долларов США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2,30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2,90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3,00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3,10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3,20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3,30</w:t>
            </w:r>
          </w:p>
        </w:tc>
      </w:tr>
      <w:tr w:rsidR="000F42BF" w:rsidRPr="000F42BF" w:rsidTr="000F42BF">
        <w:tc>
          <w:tcPr>
            <w:tcW w:w="2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от 1 000 евро до 3 999,99 евро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1,80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1,90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2,10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2,30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2,70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3,00</w:t>
            </w:r>
          </w:p>
        </w:tc>
      </w:tr>
      <w:tr w:rsidR="000F42BF" w:rsidRPr="000F42BF" w:rsidTr="000F42BF">
        <w:tc>
          <w:tcPr>
            <w:tcW w:w="7335" w:type="dxa"/>
            <w:gridSpan w:val="7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 </w:t>
            </w:r>
          </w:p>
        </w:tc>
      </w:tr>
      <w:tr w:rsidR="000F42BF" w:rsidRPr="000F42BF" w:rsidTr="000F42BF">
        <w:tc>
          <w:tcPr>
            <w:tcW w:w="2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 xml:space="preserve">от 300 000 российских </w:t>
            </w: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lastRenderedPageBreak/>
              <w:t>рублей и более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lastRenderedPageBreak/>
              <w:t>9,30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9,40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9,50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9,60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9,70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9,80</w:t>
            </w:r>
          </w:p>
        </w:tc>
      </w:tr>
      <w:tr w:rsidR="000F42BF" w:rsidRPr="000F42BF" w:rsidTr="000F42BF">
        <w:tc>
          <w:tcPr>
            <w:tcW w:w="2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lastRenderedPageBreak/>
              <w:t>от 4 500 долларов США и более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2,40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3,10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3,20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3,25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3,40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3,50</w:t>
            </w:r>
          </w:p>
        </w:tc>
      </w:tr>
      <w:tr w:rsidR="000F42BF" w:rsidRPr="000F42BF" w:rsidTr="000F42BF">
        <w:tc>
          <w:tcPr>
            <w:tcW w:w="2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от 4 000 евро и более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2,10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2,20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2,30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2,40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2,90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F42BF" w:rsidRPr="000F42BF" w:rsidRDefault="000F42BF" w:rsidP="000F42BF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606060"/>
                <w:sz w:val="18"/>
                <w:szCs w:val="18"/>
              </w:rPr>
            </w:pPr>
            <w:r w:rsidRPr="000F42BF">
              <w:rPr>
                <w:rFonts w:ascii="Tahoma" w:eastAsia="Times New Roman" w:hAnsi="Tahoma" w:cs="Tahoma"/>
                <w:b/>
                <w:bCs/>
                <w:color w:val="606060"/>
                <w:sz w:val="18"/>
              </w:rPr>
              <w:t>3,40</w:t>
            </w:r>
          </w:p>
        </w:tc>
      </w:tr>
    </w:tbl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</w:p>
    <w:p w:rsidR="000F42BF" w:rsidRPr="000F42BF" w:rsidRDefault="000F42BF" w:rsidP="000F42B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br w:type="textWrapping" w:clear="all"/>
      </w:r>
    </w:p>
    <w:p w:rsidR="000F42BF" w:rsidRPr="000F42BF" w:rsidRDefault="000F42BF" w:rsidP="000F42BF">
      <w:pPr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____</w:t>
      </w:r>
    </w:p>
    <w:p w:rsidR="000F42BF" w:rsidRPr="000F42BF" w:rsidRDefault="000F42BF" w:rsidP="000F42BF">
      <w:pPr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* Если дата выплаты процентов приходится на нерабочий день, датой выплаты процентов считается первый рабочий день, следующий за нерабочим. Если в месяце отсутствует число, соответствующее дате, в которую должна быть произведена выплата начисленных процентов, то выплата начисленных процентов производится в последний календарный день соответствующего месяца.</w:t>
      </w:r>
    </w:p>
    <w:p w:rsidR="000F42BF" w:rsidRPr="000F42BF" w:rsidRDefault="000F42BF" w:rsidP="000F42BF">
      <w:pPr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0F42BF">
        <w:rPr>
          <w:rFonts w:ascii="Tahoma" w:eastAsia="Times New Roman" w:hAnsi="Tahoma" w:cs="Tahoma"/>
          <w:color w:val="606060"/>
          <w:sz w:val="18"/>
          <w:szCs w:val="18"/>
        </w:rPr>
        <w:t>** По желанию Клиента для выплаты процентов на карточный счет выпускается международная платежная карта MasterCard. Выпуск и обслуживание осуществляется в соответствии с Тарифами за обслуживание международных платежных карт – Тарифный план «Лояльный». При выпуске карты другого статуса или иной платежной системы, выпуск и обслуживание осуществляется в соответствии с Тарифами за обслуживание международных платежных карт, применяемыми в Банке при обслуживании карт соответствующего вида.</w:t>
      </w:r>
    </w:p>
    <w:p w:rsidR="003936A4" w:rsidRPr="000F42BF" w:rsidRDefault="000F42BF" w:rsidP="000F42BF"/>
    <w:sectPr w:rsidR="003936A4" w:rsidRPr="000F42BF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0"/>
  </w:num>
  <w:num w:numId="5">
    <w:abstractNumId w:val="22"/>
  </w:num>
  <w:num w:numId="6">
    <w:abstractNumId w:val="11"/>
  </w:num>
  <w:num w:numId="7">
    <w:abstractNumId w:val="23"/>
  </w:num>
  <w:num w:numId="8">
    <w:abstractNumId w:val="19"/>
  </w:num>
  <w:num w:numId="9">
    <w:abstractNumId w:val="15"/>
  </w:num>
  <w:num w:numId="10">
    <w:abstractNumId w:val="18"/>
  </w:num>
  <w:num w:numId="11">
    <w:abstractNumId w:val="3"/>
  </w:num>
  <w:num w:numId="12">
    <w:abstractNumId w:val="5"/>
  </w:num>
  <w:num w:numId="13">
    <w:abstractNumId w:val="10"/>
  </w:num>
  <w:num w:numId="14">
    <w:abstractNumId w:val="20"/>
  </w:num>
  <w:num w:numId="15">
    <w:abstractNumId w:val="13"/>
  </w:num>
  <w:num w:numId="16">
    <w:abstractNumId w:val="21"/>
  </w:num>
  <w:num w:numId="17">
    <w:abstractNumId w:val="6"/>
  </w:num>
  <w:num w:numId="18">
    <w:abstractNumId w:val="8"/>
  </w:num>
  <w:num w:numId="19">
    <w:abstractNumId w:val="7"/>
  </w:num>
  <w:num w:numId="20">
    <w:abstractNumId w:val="17"/>
  </w:num>
  <w:num w:numId="21">
    <w:abstractNumId w:val="14"/>
  </w:num>
  <w:num w:numId="22">
    <w:abstractNumId w:val="4"/>
  </w:num>
  <w:num w:numId="23">
    <w:abstractNumId w:val="12"/>
  </w:num>
  <w:num w:numId="2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dcterms:created xsi:type="dcterms:W3CDTF">2016-08-03T21:16:00Z</dcterms:created>
  <dcterms:modified xsi:type="dcterms:W3CDTF">2016-08-14T19:58:00Z</dcterms:modified>
</cp:coreProperties>
</file>