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53" w:rsidRPr="00074653" w:rsidRDefault="00074653" w:rsidP="00074653">
      <w:pPr>
        <w:shd w:val="clear" w:color="auto" w:fill="F0F4F4"/>
        <w:spacing w:after="360" w:line="1080" w:lineRule="atLeast"/>
        <w:textAlignment w:val="baseline"/>
        <w:outlineLvl w:val="0"/>
        <w:rPr>
          <w:rFonts w:ascii="Arial" w:eastAsia="Times New Roman" w:hAnsi="Arial" w:cs="Arial"/>
          <w:color w:val="1C2B33"/>
          <w:kern w:val="36"/>
          <w:sz w:val="78"/>
          <w:szCs w:val="78"/>
          <w:lang w:eastAsia="ru-RU"/>
        </w:rPr>
      </w:pPr>
      <w:r w:rsidRPr="00074653">
        <w:rPr>
          <w:rFonts w:ascii="Arial" w:eastAsia="Times New Roman" w:hAnsi="Arial" w:cs="Arial"/>
          <w:color w:val="1C2B33"/>
          <w:kern w:val="36"/>
          <w:sz w:val="78"/>
          <w:szCs w:val="78"/>
          <w:lang w:eastAsia="ru-RU"/>
        </w:rPr>
        <w:t>Система страхования вкладов: гарантируем безопасное хранение средств</w:t>
      </w:r>
    </w:p>
    <w:p w:rsidR="00074653" w:rsidRPr="00074653" w:rsidRDefault="00074653" w:rsidP="00074653">
      <w:pPr>
        <w:shd w:val="clear" w:color="auto" w:fill="F0F4F4"/>
        <w:spacing w:after="300" w:line="390" w:lineRule="atLeast"/>
        <w:textAlignment w:val="baseline"/>
        <w:rPr>
          <w:rFonts w:ascii="Arial" w:eastAsia="Times New Roman" w:hAnsi="Arial" w:cs="Arial"/>
          <w:color w:val="1C2B33"/>
          <w:sz w:val="27"/>
          <w:szCs w:val="27"/>
          <w:lang w:eastAsia="ru-RU"/>
        </w:rPr>
      </w:pPr>
      <w:r w:rsidRPr="00074653">
        <w:rPr>
          <w:rFonts w:ascii="Arial" w:eastAsia="Times New Roman" w:hAnsi="Arial" w:cs="Arial"/>
          <w:color w:val="1C2B33"/>
          <w:sz w:val="27"/>
          <w:szCs w:val="27"/>
          <w:lang w:eastAsia="ru-RU"/>
        </w:rPr>
        <w:t>С 29 декабря 2004 года «</w:t>
      </w:r>
      <w:proofErr w:type="spellStart"/>
      <w:r w:rsidRPr="00074653">
        <w:rPr>
          <w:rFonts w:ascii="Arial" w:eastAsia="Times New Roman" w:hAnsi="Arial" w:cs="Arial"/>
          <w:color w:val="1C2B33"/>
          <w:sz w:val="27"/>
          <w:szCs w:val="27"/>
          <w:lang w:eastAsia="ru-RU"/>
        </w:rPr>
        <w:t>Инвестторгбанк</w:t>
      </w:r>
      <w:proofErr w:type="spellEnd"/>
      <w:r w:rsidRPr="00074653">
        <w:rPr>
          <w:rFonts w:ascii="Arial" w:eastAsia="Times New Roman" w:hAnsi="Arial" w:cs="Arial"/>
          <w:color w:val="1C2B33"/>
          <w:sz w:val="27"/>
          <w:szCs w:val="27"/>
          <w:lang w:eastAsia="ru-RU"/>
        </w:rPr>
        <w:t>» стал полноправным членом системы страхования вкладов физических лиц. Убедиться в этом можно, ознакомившись с реестром участников. Там с 11 января 2005 года нас можно найти под номером 409.</w:t>
      </w:r>
    </w:p>
    <w:p w:rsidR="00074653" w:rsidRPr="00074653" w:rsidRDefault="00074653" w:rsidP="00074653">
      <w:pPr>
        <w:shd w:val="clear" w:color="auto" w:fill="F0F4F4"/>
        <w:spacing w:after="300" w:line="390" w:lineRule="atLeast"/>
        <w:textAlignment w:val="baseline"/>
        <w:rPr>
          <w:rFonts w:ascii="Arial" w:eastAsia="Times New Roman" w:hAnsi="Arial" w:cs="Arial"/>
          <w:color w:val="1C2B33"/>
          <w:sz w:val="27"/>
          <w:szCs w:val="27"/>
          <w:lang w:eastAsia="ru-RU"/>
        </w:rPr>
      </w:pPr>
      <w:r w:rsidRPr="00074653">
        <w:rPr>
          <w:rFonts w:ascii="Arial" w:eastAsia="Times New Roman" w:hAnsi="Arial" w:cs="Arial"/>
          <w:color w:val="1C2B33"/>
          <w:sz w:val="27"/>
          <w:szCs w:val="27"/>
          <w:lang w:eastAsia="ru-RU"/>
        </w:rPr>
        <w:t>Система обязательного страхования вкладов работает при поддержке государства. Её главная цель — защитить накопления и сбережения населения, размещённые на счетах российских банков, действующих на территории страны. Она предусматривает гарантию выплаты не только основной суммы депозита по окончанию его срока действия, но также перечисления накопленных процентов, вне зависимости от финансового состояния банка и экономики страны.</w:t>
      </w:r>
    </w:p>
    <w:p w:rsidR="00074653" w:rsidRPr="00074653" w:rsidRDefault="00074653" w:rsidP="00074653">
      <w:pPr>
        <w:shd w:val="clear" w:color="auto" w:fill="F0F4F4"/>
        <w:spacing w:after="300" w:line="390" w:lineRule="atLeast"/>
        <w:textAlignment w:val="baseline"/>
        <w:rPr>
          <w:rFonts w:ascii="Arial" w:eastAsia="Times New Roman" w:hAnsi="Arial" w:cs="Arial"/>
          <w:color w:val="1C2B33"/>
          <w:sz w:val="27"/>
          <w:szCs w:val="27"/>
          <w:lang w:eastAsia="ru-RU"/>
        </w:rPr>
      </w:pPr>
      <w:r w:rsidRPr="00074653">
        <w:rPr>
          <w:rFonts w:ascii="Arial" w:eastAsia="Times New Roman" w:hAnsi="Arial" w:cs="Arial"/>
          <w:color w:val="1C2B33"/>
          <w:sz w:val="27"/>
          <w:szCs w:val="27"/>
          <w:lang w:eastAsia="ru-RU"/>
        </w:rPr>
        <w:t>Размещение средств на депозитных счетах банков-участников обеспечивает сохранность вложений, которая подтверждается и гарантируется государством и регулирующими органами. При этом у физического лица может быть несколько депозитов в различных банках-участниках системы. И каждый из этих вкладов будет защищён от риска невыплаты и потери накопленных процентов.</w:t>
      </w:r>
    </w:p>
    <w:p w:rsidR="00074653" w:rsidRPr="00074653" w:rsidRDefault="00074653" w:rsidP="00074653">
      <w:pPr>
        <w:shd w:val="clear" w:color="auto" w:fill="F0F4F4"/>
        <w:spacing w:after="300" w:line="390" w:lineRule="atLeast"/>
        <w:textAlignment w:val="baseline"/>
        <w:rPr>
          <w:rFonts w:ascii="Arial" w:eastAsia="Times New Roman" w:hAnsi="Arial" w:cs="Arial"/>
          <w:color w:val="1C2B33"/>
          <w:sz w:val="27"/>
          <w:szCs w:val="27"/>
          <w:lang w:eastAsia="ru-RU"/>
        </w:rPr>
      </w:pPr>
      <w:r w:rsidRPr="00074653">
        <w:rPr>
          <w:rFonts w:ascii="Arial" w:eastAsia="Times New Roman" w:hAnsi="Arial" w:cs="Arial"/>
          <w:color w:val="1C2B33"/>
          <w:sz w:val="27"/>
          <w:szCs w:val="27"/>
          <w:lang w:eastAsia="ru-RU"/>
        </w:rPr>
        <w:t>«</w:t>
      </w:r>
      <w:proofErr w:type="spellStart"/>
      <w:r w:rsidRPr="00074653">
        <w:rPr>
          <w:rFonts w:ascii="Arial" w:eastAsia="Times New Roman" w:hAnsi="Arial" w:cs="Arial"/>
          <w:color w:val="1C2B33"/>
          <w:sz w:val="27"/>
          <w:szCs w:val="27"/>
          <w:lang w:eastAsia="ru-RU"/>
        </w:rPr>
        <w:t>Инвестторгбанк</w:t>
      </w:r>
      <w:proofErr w:type="spellEnd"/>
      <w:r w:rsidRPr="00074653">
        <w:rPr>
          <w:rFonts w:ascii="Arial" w:eastAsia="Times New Roman" w:hAnsi="Arial" w:cs="Arial"/>
          <w:color w:val="1C2B33"/>
          <w:sz w:val="27"/>
          <w:szCs w:val="27"/>
          <w:lang w:eastAsia="ru-RU"/>
        </w:rPr>
        <w:t>» — полноправный участник данной системы, поэтому каждый размещённый здесь депозит будет застрахован от любых рисков, которые могли бы повлечь за собой потерю денежных средств.</w:t>
      </w:r>
    </w:p>
    <w:p w:rsidR="00074653" w:rsidRPr="00074653" w:rsidRDefault="00074653" w:rsidP="00074653">
      <w:pPr>
        <w:shd w:val="clear" w:color="auto" w:fill="F0F4F4"/>
        <w:spacing w:after="0" w:line="390" w:lineRule="atLeast"/>
        <w:textAlignment w:val="baseline"/>
        <w:rPr>
          <w:rFonts w:ascii="Arial" w:eastAsia="Times New Roman" w:hAnsi="Arial" w:cs="Arial"/>
          <w:color w:val="1C2B33"/>
          <w:sz w:val="27"/>
          <w:szCs w:val="27"/>
          <w:lang w:eastAsia="ru-RU"/>
        </w:rPr>
      </w:pPr>
      <w:hyperlink r:id="rId4" w:history="1">
        <w:r w:rsidRPr="00074653">
          <w:rPr>
            <w:rFonts w:ascii="inherit" w:eastAsia="Times New Roman" w:hAnsi="inherit" w:cs="Arial"/>
            <w:color w:val="0000FF"/>
            <w:sz w:val="27"/>
            <w:u w:val="single"/>
            <w:lang w:eastAsia="ru-RU"/>
          </w:rPr>
          <w:t>Ознакомиться со свидетельством о включении в реестр банков-участников можно здесь.</w:t>
        </w:r>
      </w:hyperlink>
    </w:p>
    <w:p w:rsidR="00074653" w:rsidRPr="00074653" w:rsidRDefault="00074653" w:rsidP="00074653">
      <w:pPr>
        <w:shd w:val="clear" w:color="auto" w:fill="F0F4F4"/>
        <w:spacing w:after="0" w:line="390" w:lineRule="atLeast"/>
        <w:textAlignment w:val="baseline"/>
        <w:rPr>
          <w:rFonts w:ascii="Arial" w:eastAsia="Times New Roman" w:hAnsi="Arial" w:cs="Arial"/>
          <w:color w:val="1C2B33"/>
          <w:sz w:val="27"/>
          <w:szCs w:val="27"/>
          <w:lang w:eastAsia="ru-RU"/>
        </w:rPr>
      </w:pPr>
      <w:hyperlink r:id="rId5" w:history="1">
        <w:r w:rsidRPr="00074653">
          <w:rPr>
            <w:rFonts w:ascii="inherit" w:eastAsia="Times New Roman" w:hAnsi="inherit" w:cs="Arial"/>
            <w:color w:val="0000FF"/>
            <w:sz w:val="27"/>
            <w:u w:val="single"/>
            <w:lang w:eastAsia="ru-RU"/>
          </w:rPr>
          <w:t>Документом, регламентирующим создание и процессы функционирования системы страхования вкладов, является Федеральный закон № 177-ФЗ от 23.12.2003. В нём содержится полная информация о том, каким образом осуществляется защита депозитов, и описываются взаимоотношения участников этой программы.</w:t>
        </w:r>
      </w:hyperlink>
    </w:p>
    <w:p w:rsidR="00074653" w:rsidRPr="00074653" w:rsidRDefault="00074653" w:rsidP="00074653">
      <w:pPr>
        <w:shd w:val="clear" w:color="auto" w:fill="F0F4F4"/>
        <w:spacing w:after="270" w:line="240" w:lineRule="auto"/>
        <w:textAlignment w:val="baseline"/>
        <w:outlineLvl w:val="1"/>
        <w:rPr>
          <w:rFonts w:ascii="Arial" w:eastAsia="Times New Roman" w:hAnsi="Arial" w:cs="Arial"/>
          <w:color w:val="1C2B33"/>
          <w:sz w:val="36"/>
          <w:szCs w:val="36"/>
          <w:lang w:eastAsia="ru-RU"/>
        </w:rPr>
      </w:pPr>
      <w:r w:rsidRPr="00074653">
        <w:rPr>
          <w:rFonts w:ascii="Arial" w:eastAsia="Times New Roman" w:hAnsi="Arial" w:cs="Arial"/>
          <w:color w:val="1C2B33"/>
          <w:sz w:val="36"/>
          <w:szCs w:val="36"/>
          <w:lang w:eastAsia="ru-RU"/>
        </w:rPr>
        <w:t>Регулирующий орган системы страхования вкладов физических лиц</w:t>
      </w:r>
    </w:p>
    <w:p w:rsidR="00074653" w:rsidRPr="00074653" w:rsidRDefault="00074653" w:rsidP="00074653">
      <w:pPr>
        <w:shd w:val="clear" w:color="auto" w:fill="F0F4F4"/>
        <w:spacing w:after="0" w:line="390" w:lineRule="atLeast"/>
        <w:textAlignment w:val="baseline"/>
        <w:rPr>
          <w:rFonts w:ascii="Arial" w:eastAsia="Times New Roman" w:hAnsi="Arial" w:cs="Arial"/>
          <w:color w:val="1C2B33"/>
          <w:sz w:val="27"/>
          <w:szCs w:val="27"/>
          <w:lang w:eastAsia="ru-RU"/>
        </w:rPr>
      </w:pPr>
      <w:r w:rsidRPr="00074653">
        <w:rPr>
          <w:rFonts w:ascii="Arial" w:eastAsia="Times New Roman" w:hAnsi="Arial" w:cs="Arial"/>
          <w:color w:val="1C2B33"/>
          <w:sz w:val="27"/>
          <w:szCs w:val="27"/>
          <w:lang w:eastAsia="ru-RU"/>
        </w:rPr>
        <w:t xml:space="preserve">Агентство по страхованию банковских вкладов создано для того чтобы регулировать деятельность банков-участников и функционирование программы защиты сбережений. Это государственная </w:t>
      </w:r>
      <w:proofErr w:type="spellStart"/>
      <w:r w:rsidRPr="00074653">
        <w:rPr>
          <w:rFonts w:ascii="Arial" w:eastAsia="Times New Roman" w:hAnsi="Arial" w:cs="Arial"/>
          <w:color w:val="1C2B33"/>
          <w:sz w:val="27"/>
          <w:szCs w:val="27"/>
          <w:lang w:eastAsia="ru-RU"/>
        </w:rPr>
        <w:t>корпорация,</w:t>
      </w:r>
      <w:hyperlink r:id="rId6" w:history="1">
        <w:r w:rsidRPr="00074653">
          <w:rPr>
            <w:rFonts w:ascii="inherit" w:eastAsia="Times New Roman" w:hAnsi="inherit" w:cs="Arial"/>
            <w:color w:val="0000FF"/>
            <w:sz w:val="27"/>
            <w:u w:val="single"/>
            <w:lang w:eastAsia="ru-RU"/>
          </w:rPr>
          <w:t>координаты</w:t>
        </w:r>
        <w:proofErr w:type="spellEnd"/>
        <w:r w:rsidRPr="00074653">
          <w:rPr>
            <w:rFonts w:ascii="inherit" w:eastAsia="Times New Roman" w:hAnsi="inherit" w:cs="Arial"/>
            <w:color w:val="0000FF"/>
            <w:sz w:val="27"/>
            <w:u w:val="single"/>
            <w:lang w:eastAsia="ru-RU"/>
          </w:rPr>
          <w:t xml:space="preserve"> которой можно найти здесь </w:t>
        </w:r>
      </w:hyperlink>
      <w:r w:rsidRPr="00074653">
        <w:rPr>
          <w:rFonts w:ascii="Arial" w:eastAsia="Times New Roman" w:hAnsi="Arial" w:cs="Arial"/>
          <w:color w:val="1C2B33"/>
          <w:sz w:val="27"/>
          <w:szCs w:val="27"/>
          <w:lang w:eastAsia="ru-RU"/>
        </w:rPr>
        <w:t>. Также опубликованы и доступны для изучения основные вопросы, касающиеся работы системы обязательного страхования вкладов.</w:t>
      </w:r>
    </w:p>
    <w:p w:rsidR="00074653" w:rsidRPr="00074653" w:rsidRDefault="00074653" w:rsidP="00074653">
      <w:pPr>
        <w:shd w:val="clear" w:color="auto" w:fill="F0F4F4"/>
        <w:spacing w:after="0" w:line="390" w:lineRule="atLeast"/>
        <w:textAlignment w:val="baseline"/>
        <w:rPr>
          <w:rFonts w:ascii="Arial" w:eastAsia="Times New Roman" w:hAnsi="Arial" w:cs="Arial"/>
          <w:color w:val="1C2B33"/>
          <w:sz w:val="27"/>
          <w:szCs w:val="27"/>
          <w:lang w:eastAsia="ru-RU"/>
        </w:rPr>
      </w:pPr>
      <w:r w:rsidRPr="00074653">
        <w:rPr>
          <w:rFonts w:ascii="Arial" w:eastAsia="Times New Roman" w:hAnsi="Arial" w:cs="Arial"/>
          <w:color w:val="1C2B33"/>
          <w:sz w:val="27"/>
          <w:szCs w:val="27"/>
          <w:lang w:eastAsia="ru-RU"/>
        </w:rPr>
        <w:t>Любые вопросы можно задать по телефону единой справочной службы 8 (800) 200-45-45. Больше информации можно найти на сайте Агентства:</w:t>
      </w:r>
      <w:r w:rsidRPr="00074653">
        <w:rPr>
          <w:rFonts w:ascii="Arial" w:eastAsia="Times New Roman" w:hAnsi="Arial" w:cs="Arial"/>
          <w:color w:val="1C2B33"/>
          <w:sz w:val="27"/>
          <w:lang w:eastAsia="ru-RU"/>
        </w:rPr>
        <w:t> </w:t>
      </w:r>
      <w:proofErr w:type="spellStart"/>
      <w:r w:rsidRPr="00074653">
        <w:rPr>
          <w:rFonts w:ascii="Arial" w:eastAsia="Times New Roman" w:hAnsi="Arial" w:cs="Arial"/>
          <w:color w:val="1C2B33"/>
          <w:sz w:val="27"/>
          <w:szCs w:val="27"/>
          <w:lang w:eastAsia="ru-RU"/>
        </w:rPr>
        <w:fldChar w:fldCharType="begin"/>
      </w:r>
      <w:r w:rsidRPr="00074653">
        <w:rPr>
          <w:rFonts w:ascii="Arial" w:eastAsia="Times New Roman" w:hAnsi="Arial" w:cs="Arial"/>
          <w:color w:val="1C2B33"/>
          <w:sz w:val="27"/>
          <w:szCs w:val="27"/>
          <w:lang w:eastAsia="ru-RU"/>
        </w:rPr>
        <w:instrText xml:space="preserve"> HYPERLINK "http://asv.org.ru/" </w:instrText>
      </w:r>
      <w:r w:rsidRPr="00074653">
        <w:rPr>
          <w:rFonts w:ascii="Arial" w:eastAsia="Times New Roman" w:hAnsi="Arial" w:cs="Arial"/>
          <w:color w:val="1C2B33"/>
          <w:sz w:val="27"/>
          <w:szCs w:val="27"/>
          <w:lang w:eastAsia="ru-RU"/>
        </w:rPr>
        <w:fldChar w:fldCharType="separate"/>
      </w:r>
      <w:r w:rsidRPr="00074653">
        <w:rPr>
          <w:rFonts w:ascii="inherit" w:eastAsia="Times New Roman" w:hAnsi="inherit" w:cs="Arial"/>
          <w:color w:val="0000FF"/>
          <w:sz w:val="27"/>
          <w:u w:val="single"/>
          <w:lang w:eastAsia="ru-RU"/>
        </w:rPr>
        <w:t>asv.org.ru</w:t>
      </w:r>
      <w:proofErr w:type="spellEnd"/>
      <w:r w:rsidRPr="00074653">
        <w:rPr>
          <w:rFonts w:ascii="Arial" w:eastAsia="Times New Roman" w:hAnsi="Arial" w:cs="Arial"/>
          <w:color w:val="1C2B33"/>
          <w:sz w:val="27"/>
          <w:szCs w:val="27"/>
          <w:lang w:eastAsia="ru-RU"/>
        </w:rPr>
        <w:fldChar w:fldCharType="end"/>
      </w:r>
      <w:r w:rsidRPr="00074653">
        <w:rPr>
          <w:rFonts w:ascii="Arial" w:eastAsia="Times New Roman" w:hAnsi="Arial" w:cs="Arial"/>
          <w:color w:val="1C2B33"/>
          <w:sz w:val="27"/>
          <w:szCs w:val="27"/>
          <w:lang w:eastAsia="ru-RU"/>
        </w:rPr>
        <w:t>.</w:t>
      </w:r>
    </w:p>
    <w:p w:rsidR="003936A4" w:rsidRDefault="00074653"/>
    <w:sectPr w:rsidR="003936A4" w:rsidSect="007F5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653"/>
    <w:rsid w:val="00074653"/>
    <w:rsid w:val="0014727D"/>
    <w:rsid w:val="007F5AA4"/>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A4"/>
  </w:style>
  <w:style w:type="paragraph" w:styleId="1">
    <w:name w:val="heading 1"/>
    <w:basedOn w:val="a"/>
    <w:link w:val="10"/>
    <w:uiPriority w:val="9"/>
    <w:qFormat/>
    <w:rsid w:val="00074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46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6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465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74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653"/>
    <w:rPr>
      <w:color w:val="0000FF"/>
      <w:u w:val="single"/>
    </w:rPr>
  </w:style>
  <w:style w:type="character" w:customStyle="1" w:styleId="apple-converted-space">
    <w:name w:val="apple-converted-space"/>
    <w:basedOn w:val="a0"/>
    <w:rsid w:val="00074653"/>
  </w:style>
</w:styles>
</file>

<file path=word/webSettings.xml><?xml version="1.0" encoding="utf-8"?>
<w:webSettings xmlns:r="http://schemas.openxmlformats.org/officeDocument/2006/relationships" xmlns:w="http://schemas.openxmlformats.org/wordprocessingml/2006/main">
  <w:divs>
    <w:div w:id="5167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v.org.ru/contacts/" TargetMode="External"/><Relationship Id="rId5" Type="http://schemas.openxmlformats.org/officeDocument/2006/relationships/hyperlink" Target="http://www.itb.ru/include/FZ177.doc" TargetMode="External"/><Relationship Id="rId4" Type="http://schemas.openxmlformats.org/officeDocument/2006/relationships/hyperlink" Target="http://itb.ru/i/svi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2053</Characters>
  <Application>Microsoft Office Word</Application>
  <DocSecurity>0</DocSecurity>
  <Lines>78</Lines>
  <Paragraphs>70</Paragraphs>
  <ScaleCrop>false</ScaleCrop>
  <Company>Melkosoft</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2016-08-18T19:49:00Z</dcterms:created>
  <dcterms:modified xsi:type="dcterms:W3CDTF">2016-08-18T19:49:00Z</dcterms:modified>
</cp:coreProperties>
</file>