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В целях предупреждения банкротства стратегических предприятий и организаций Правительство Российской Федерации в порядке, установленном федеральным законом и иными нормативными правовыми актами Российской Федерации: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1807"/>
      <w:bookmarkEnd w:id="0"/>
      <w:r>
        <w:rPr>
          <w:rStyle w:val="blk"/>
          <w:rFonts w:ascii="Arial" w:hAnsi="Arial" w:cs="Arial"/>
          <w:color w:val="000000"/>
        </w:rPr>
        <w:t>организует проведение учета и анализа финансового состояния стратегических предприятий и организаций и их платежеспособности;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1808"/>
      <w:bookmarkEnd w:id="1"/>
      <w:r>
        <w:rPr>
          <w:rStyle w:val="blk"/>
          <w:rFonts w:ascii="Arial" w:hAnsi="Arial" w:cs="Arial"/>
          <w:color w:val="000000"/>
        </w:rPr>
        <w:t>проводит реорганизацию стратегических предприятий и организаций;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809"/>
      <w:bookmarkEnd w:id="2"/>
      <w:r>
        <w:rPr>
          <w:rStyle w:val="blk"/>
          <w:rFonts w:ascii="Arial" w:hAnsi="Arial" w:cs="Arial"/>
          <w:color w:val="000000"/>
        </w:rPr>
        <w:t>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организациями, являющимися исполнителями работ по государственному оборонному заказу;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1810"/>
      <w:bookmarkEnd w:id="3"/>
      <w:r>
        <w:rPr>
          <w:rStyle w:val="blk"/>
          <w:rFonts w:ascii="Arial" w:hAnsi="Arial" w:cs="Arial"/>
          <w:color w:val="000000"/>
        </w:rPr>
        <w:t>обеспечивает проведение реструктуризации задолженности (основного долга и процентов, пеней и штрафов) стратегических предприятий и организаций, являющихся исполнителями работ по государственному оборонному заказу, перед федеральным бюджетом и государственными внебюджетными фондами;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1811"/>
      <w:bookmarkEnd w:id="4"/>
      <w:r>
        <w:rPr>
          <w:rStyle w:val="blk"/>
          <w:rFonts w:ascii="Arial" w:hAnsi="Arial" w:cs="Arial"/>
          <w:color w:val="000000"/>
        </w:rPr>
        <w:t>содействует достижению соглашения стратегических предприятий и организаций с кредиторами о реструктуризации их кредиторской задолженности, в том числе путем предоставления государственных гарантий;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1812"/>
      <w:bookmarkEnd w:id="5"/>
      <w:r>
        <w:rPr>
          <w:rStyle w:val="blk"/>
          <w:rFonts w:ascii="Arial" w:hAnsi="Arial" w:cs="Arial"/>
          <w:color w:val="000000"/>
        </w:rPr>
        <w:t>проводит досудебную санацию стратегических предприятий и организаций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627" w:history="1">
        <w:r>
          <w:rPr>
            <w:rStyle w:val="a3"/>
            <w:rFonts w:ascii="Arial" w:hAnsi="Arial" w:cs="Arial"/>
            <w:color w:val="666699"/>
            <w:u w:val="none"/>
          </w:rPr>
          <w:t>порядке</w:t>
        </w:r>
      </w:hyperlink>
      <w:r>
        <w:rPr>
          <w:rStyle w:val="blk"/>
          <w:rFonts w:ascii="Arial" w:hAnsi="Arial" w:cs="Arial"/>
          <w:color w:val="000000"/>
        </w:rPr>
        <w:t>, предусмотренном настоящим Федеральным законом;</w:t>
      </w:r>
    </w:p>
    <w:p w:rsidR="00CD032B" w:rsidRDefault="00CD032B" w:rsidP="00CD032B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1813"/>
      <w:bookmarkEnd w:id="6"/>
      <w:r>
        <w:rPr>
          <w:rStyle w:val="blk"/>
          <w:rFonts w:ascii="Arial" w:hAnsi="Arial" w:cs="Arial"/>
          <w:color w:val="000000"/>
        </w:rPr>
        <w:t>осуществляет иные направленные на предупреждение банкротства стратегических предприятий и организаций меры.</w:t>
      </w:r>
    </w:p>
    <w:p w:rsidR="003936A4" w:rsidRPr="00CD032B" w:rsidRDefault="00CD032B" w:rsidP="00CD032B"/>
    <w:sectPr w:rsidR="003936A4" w:rsidRPr="00CD032B" w:rsidSect="009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580"/>
    <w:rsid w:val="0014727D"/>
    <w:rsid w:val="002D2580"/>
    <w:rsid w:val="003D3E87"/>
    <w:rsid w:val="009835E7"/>
    <w:rsid w:val="00CD032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D2580"/>
  </w:style>
  <w:style w:type="character" w:customStyle="1" w:styleId="apple-converted-space">
    <w:name w:val="apple-converted-space"/>
    <w:basedOn w:val="a0"/>
    <w:rsid w:val="002D2580"/>
  </w:style>
  <w:style w:type="character" w:styleId="a3">
    <w:name w:val="Hyperlink"/>
    <w:basedOn w:val="a0"/>
    <w:uiPriority w:val="99"/>
    <w:semiHidden/>
    <w:unhideWhenUsed/>
    <w:rsid w:val="002D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331/587f6ac7c4daa9c862699766b69a1373f5dbf3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Melkosoft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2016-07-24T19:23:00Z</dcterms:created>
  <dcterms:modified xsi:type="dcterms:W3CDTF">2016-07-24T19:25:00Z</dcterms:modified>
</cp:coreProperties>
</file>