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AB" w:rsidRDefault="005E3CAB" w:rsidP="005E3CAB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I. Общие положения</w:t>
      </w:r>
    </w:p>
    <w:p w:rsidR="005E3CAB" w:rsidRDefault="005E3CAB" w:rsidP="005E3CA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1. Настоящие Временные правила определяют порядок проведения арбитражным управляющим проверки наличия признаков фиктивного и преднамеренного банкротства (далее - проверка).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2. При проведении арбитражным управляющим проверки за период не менее 2 лет, предшествующих возбуждению производства по делу о банкротстве, а также за период проведения процедур банкротства (далее - исследуемый период) исследуются: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а) учредительные документы должника;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б) бухгалтерская отчетность должника;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в) договоры, на основании которых производилось отчуждение или приобретение имущества должника, изменение структуры активов, увеличение или уменьшение кредиторской задолженности, и иные документы о финансово-хозяйственной деятельности должника;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г) документы, содержащие сведения о составе органов управления должника, а также о лицах, имеющих право давать обязательные для должника указания либо возможность иным образом определять его действия;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д) перечень имущества должника на дату подачи заявления о признании должника несостоятельным (банкротом), а также перечень имущества должника, приобретенного или отчужденного в исследуемый период;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е) список дебиторов (за исключением организаций, размер долга которых составляет менее 5 процентов дебиторской задолженности) с указанием размера дебиторской задолженности по каждому дебитору на дату подачи заявления о признании должника несостоятельным (банкротом);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ж) справка о задолженности перед бюджетами всех уровней и внебюджетными фондами с указанием раздельно размеров основной задолженности, штрафов, пеней и иных финансовых (экономических) санкций на дату подачи заявления о признании должника несостоятельным (банкротом) и на последнюю отчетную дату, предшествующую дате проведения проверки;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з) перечень кредиторов должника (за исключением кредиторов, размер долга которым составляет менее 5 процентов кредиторской задолженности) с указанием размера основной задолженности, штрафов, пеней и иных финансовых (экономических) санкций за ненадлежащее выполнение обязательств по каждому кредитору и срока наступления их исполнения на дату подачи заявления о признании должника несостоятельным (банкротом), а также за период продолжительностью не менее 2 лет до даты подачи заявления о признании должника несостоятельным (банкротом);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и) отчеты по оценке бизнеса, имущества должника, аудиторские заключения, протоколы, заключения и отчеты ревизионной комиссии, протоколы органов управления должника;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к) сведения об аффилированных лицах должника;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л) материалы судебных процессов должника;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м) материалы налоговых проверок должника;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н) иные учетные документы, нормативные правовые акты, регулирующие деятельность должника.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 Необходимые для проведения проверки документы запрашиваются арбитражным управляющим у кредиторов, руководителя должника, иных лиц.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4. В случае отсутствия у должника необходимых для проведения проверки документов арбитражный управляющий обязан запросить надлежащим образом заверенные копии таких документов у государственных органов, обладающих соответствующей информацией.</w:t>
      </w:r>
    </w:p>
    <w:p w:rsidR="005E3CAB" w:rsidRDefault="005E3CAB" w:rsidP="005E3CA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3CAB" w:rsidRDefault="005E3CAB" w:rsidP="005E3CAB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II. Порядок определения признаков преднамеренного банкротства</w:t>
      </w:r>
    </w:p>
    <w:p w:rsidR="005E3CAB" w:rsidRDefault="005E3CAB" w:rsidP="005E3CA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5. Признаки преднамеренного банкротства выявляются как в течение периода, предшествующего возбуждению дела о банкротстве, так и в ходе процедур банкротства.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6. Выявление признаков преднамеренного банкротства осуществляется в 2 этапа.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На первом этапе проводится анализ значений и динамики коэффициентов, характеризующих платежеспособность должника, рассчитанных за исследуемый период в соответствии с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5" w:anchor="block_1000" w:history="1">
        <w:r>
          <w:rPr>
            <w:rStyle w:val="a3"/>
            <w:rFonts w:ascii="Arial" w:hAnsi="Arial" w:cs="Arial"/>
            <w:b/>
            <w:bCs/>
            <w:color w:val="3272C0"/>
            <w:sz w:val="18"/>
            <w:szCs w:val="18"/>
          </w:rPr>
          <w:t>правилами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проведения арбитражным управляющим финансового анализа, утвержденными Правительством Российской Федерации.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7. В случае установления на первом этапе существенного ухудшения значений 2 и более коэффициентов проводится второй этап выявления признаков преднамеренного банкротства должника, который заключается в анализе сделок должника и действий органов управления должника за исследуемый период, которые могли быть причиной такого ухудшения.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Под существенным ухудшением значений коэффициентов понимается такое снижение их значений за какой-либо квартальный период, при котором темп их снижения превышает средний темп снижения значений данных показателей в исследуемый период.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случае если на первом этапе выявления признаков преднамеренного банкротства не определены периоды, в течение которых имело место существенное ухудшение 2 и более коэффициентов, арбитражный управляющий проводит анализ сделок должника за весь исследуемый период.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8. В ходе анализа сделок должника устанавливается соответствие сделок и действий (бездействия) органов управления должника законодательству Российской Федерации, а также выявляются сделки, заключенные или исполненные на условиях, не соответствующих рыночным условиям, послужившие причиной возникновения или увеличения неплатежеспособности и причинившие реальный ущерб должнику в денежной форме.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9. К сделкам, заключенным на условиях, не соответствующих рыночным условиям, относятся: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а) сделки по отчуждению имущества должника, не являющиеся сделками купли-продажи, направленные на замещение имущества должника менее ликвидным;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б) сделки купли-продажи, осуществляемые с имуществом должника, заключенные на заведомо невыгодных для должника условиях, а также осуществляемые с имуществом, без которого невозможна основная деятельность должника;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в) сделки, связанные с возникновением обязательств должника, не обеспеченные имуществом, а также влекущие за собой приобретение неликвидного имущества;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г) сделки по замене одних обязательств другими, заключенные на заведомо невыгодных условиях.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Заведомо невыгодные условия сделки, заключенной должником, могут касаться, в частности, цены имущества, работ и услуг, вида и срока платежа по сделке.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10. По результатам анализа значений и динамики коэффициентов, характеризующих платежеспособность должника, и сделок должника делается один из следующих выводов: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а) о наличии признаков преднамеренного банкротства - если руководителем должника, ответственным лицом, выполняющим управленческие функции в отношении должника, индивидуальным предпринимателем или учредителем (участником) должника совершались сделки или действия, не соответствующие существовавшим на момент их совершения рыночным условиям и обычаям делового оборота, которые стали причиной возникновения или увеличения неплатежеспособности должника;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б) об отсутствии признаков преднамеренного банкротства - если арбитражным управляющим не выявлены соответствующие сделки или действия;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в) о невозможности проведения проверки наличия (отсутствия) признаков преднамеренного банкротства - при отсутствии документов, необходимых для проведения проверки.</w:t>
      </w:r>
    </w:p>
    <w:p w:rsidR="005E3CAB" w:rsidRDefault="005E3CAB" w:rsidP="005E3CA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3CAB" w:rsidRDefault="005E3CAB" w:rsidP="005E3CAB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III. Порядок определения признаков фиктивного банкротства</w:t>
      </w:r>
    </w:p>
    <w:p w:rsidR="005E3CAB" w:rsidRDefault="005E3CAB" w:rsidP="005E3CA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11. Определение признаков фиктивного банкротства производится в случае возбуждения производства по делу о банкротстве по заявлению должника.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12. Для установления наличия (отсутствия) признаков фиктивного банкротства проводится анализ значений и динамики коэффициентов, характеризующих платежеспособность должника, рассчитанных за исследуемый период в соответствии с правилами проведения арбитражными управляющими финансового анализа, утвержденными Правительством Российской Федерации.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13. В случае если анализ значений и динамики коэффициента абсолютной ликвидности, коэффициента текущей ликвидности, показателя обеспеченности обязательств должника его активами, а также степени платежеспособности по текущим обязательствам должника указывает на наличие у должника возможности удовлетворить в полном объеме требования кредиторов по денежным обязательствам и (или) об уплате обязательных платежей без существенного осложнения или прекращения хозяйственной деятельности, делается вывод о наличии признаков фиктивного банкротства должника.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случае если анализ значений и динамики соответствующих коэффициентов, характеризующих платежеспособность должника, указывает на отсутствие у должника возможности рассчитаться по своим обязательствам, делается вывод об отсутствии признаков фиктивного банкротства должника.</w:t>
      </w:r>
    </w:p>
    <w:p w:rsidR="005E3CAB" w:rsidRDefault="005E3CAB" w:rsidP="005E3CA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3CAB" w:rsidRDefault="005E3CAB" w:rsidP="005E3CAB">
      <w:pPr>
        <w:pStyle w:val="s3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IV. Подготовка заключения о наличии (отсутствии) признаков фиктивного или преднамеренного банкротства</w:t>
      </w:r>
    </w:p>
    <w:p w:rsidR="005E3CAB" w:rsidRDefault="005E3CAB" w:rsidP="005E3CAB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14. По результатам проверки арбитражным управляющим составляется заключение о наличии (отсутствии) признаков фиктивного или преднамеренного банкротства.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Заключение о наличии (отсутствии) признаков фиктивного или преднамеренного банкротства включает в себя: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а) дату и место составления заключения;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б) сведения об арбитражном управляющем и саморегулируемой организации, членом которой он является;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в) наименование арбитражного суда, номер дела, дату вынесения определения (решения) арбитражного суда о введении соответствующей процедуры банкротства и дату принятия определения арбитражного суда об утверждении арбитражного управляющего;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г) полное наименование и иные реквизиты должника;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д) вывод о наличии (отсутствии) признаков фиктивного или преднамеренного банкротства;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е) расчеты и обоснования вывода о наличии (отсутствии) признаков фиктивного банкротства;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ж) расчеты и обоснования вывода о наличии (отсутствии) признаков преднамеренного банкротства с указанием сделок должника и действий (бездействия) органов управления должника, проанализированных арбитражным управляющим, а также сделок должника или действий (бездействия) органов управления должника, которые стали причиной или могли стать причиной возникновения или увеличения неплатежеспособности и (или) причинили реальный ущерб должнику </w:t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в денежной форме, вместе с расчетом такого ущерба (при наличии возможности определить его величину);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з) обоснование невозможности проведения проверки (при отсутствии необходимых документов).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15. Заключение о наличии (отсутствии) признаков фиктивного или преднамеренного банкротства представляется собранию кредиторов, арбитражному суду, а также не позднее 10 рабочих дней после подписания - в органы, должностные лица которых уполномочены в соответствии с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272C0"/>
            <w:sz w:val="18"/>
            <w:szCs w:val="18"/>
          </w:rPr>
          <w:t>Кодексом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Российской Федерации об административных правонарушениях составлять протоколы об административных правонарушениях, предусмотренных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hyperlink r:id="rId7" w:anchor="block_1412" w:history="1">
        <w:r>
          <w:rPr>
            <w:rStyle w:val="a3"/>
            <w:rFonts w:ascii="Arial" w:hAnsi="Arial" w:cs="Arial"/>
            <w:b/>
            <w:bCs/>
            <w:color w:val="3272C0"/>
            <w:sz w:val="18"/>
            <w:szCs w:val="18"/>
          </w:rPr>
          <w:t>статьей 14.12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Кодекса, для принятия решения о возбуждении производства по делу об административном правонарушении.</w:t>
      </w:r>
    </w:p>
    <w:p w:rsidR="005E3CAB" w:rsidRDefault="005E3CAB" w:rsidP="005E3CA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В случае если в заключении о наличии (отсутствии) признаков фиктивного или преднамеренного банкротства устанавливается факт причинения крупного ущерба, оно направляется только в органы предварительного расследования. Одновременно с заключением о наличии признаков преднамеренного или фиктивного банкротства арбитражный управляющий представляет в указанные органы результаты финансового анализа, проводимого в соответствии с правилами проведения арбитражным управляющим финансового анализа, утвержденными Правительством Российской Федерации, а также копии документов, на основании которых сделан вывод о наличии признаков фиктивного или преднамеренного банкротства.</w:t>
      </w:r>
    </w:p>
    <w:p w:rsidR="003936A4" w:rsidRPr="005E3CAB" w:rsidRDefault="005E3CAB" w:rsidP="005E3CAB"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3936A4" w:rsidRPr="005E3CAB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77"/>
    <w:multiLevelType w:val="multilevel"/>
    <w:tmpl w:val="2FB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75B2E"/>
    <w:multiLevelType w:val="multilevel"/>
    <w:tmpl w:val="75FE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F7916"/>
    <w:multiLevelType w:val="multilevel"/>
    <w:tmpl w:val="394E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1653E"/>
    <w:multiLevelType w:val="multilevel"/>
    <w:tmpl w:val="971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14E82"/>
    <w:multiLevelType w:val="multilevel"/>
    <w:tmpl w:val="0F18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C6B23"/>
    <w:multiLevelType w:val="multilevel"/>
    <w:tmpl w:val="F8D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258EB"/>
    <w:multiLevelType w:val="multilevel"/>
    <w:tmpl w:val="DE5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FC0F09"/>
    <w:multiLevelType w:val="multilevel"/>
    <w:tmpl w:val="E80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46739"/>
    <w:multiLevelType w:val="multilevel"/>
    <w:tmpl w:val="6DA8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21F14"/>
    <w:multiLevelType w:val="multilevel"/>
    <w:tmpl w:val="E502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B523A"/>
    <w:rsid w:val="00130D14"/>
    <w:rsid w:val="00142D6E"/>
    <w:rsid w:val="00144010"/>
    <w:rsid w:val="0014671C"/>
    <w:rsid w:val="0014727D"/>
    <w:rsid w:val="001606DE"/>
    <w:rsid w:val="00183BB0"/>
    <w:rsid w:val="001957EA"/>
    <w:rsid w:val="001B2CBE"/>
    <w:rsid w:val="002350AC"/>
    <w:rsid w:val="002579CF"/>
    <w:rsid w:val="002945D4"/>
    <w:rsid w:val="002F1EB0"/>
    <w:rsid w:val="002F2A90"/>
    <w:rsid w:val="00354333"/>
    <w:rsid w:val="003E62B9"/>
    <w:rsid w:val="00450A40"/>
    <w:rsid w:val="00502B44"/>
    <w:rsid w:val="005124A1"/>
    <w:rsid w:val="005E3CAB"/>
    <w:rsid w:val="006312B3"/>
    <w:rsid w:val="00631FCB"/>
    <w:rsid w:val="006B37FC"/>
    <w:rsid w:val="006B5D50"/>
    <w:rsid w:val="00705986"/>
    <w:rsid w:val="00712A1A"/>
    <w:rsid w:val="00724C5F"/>
    <w:rsid w:val="007460FD"/>
    <w:rsid w:val="007606D6"/>
    <w:rsid w:val="007671A4"/>
    <w:rsid w:val="007E3256"/>
    <w:rsid w:val="00836AD2"/>
    <w:rsid w:val="009008E1"/>
    <w:rsid w:val="00940B0F"/>
    <w:rsid w:val="00982576"/>
    <w:rsid w:val="00995293"/>
    <w:rsid w:val="0099647B"/>
    <w:rsid w:val="009B5CE3"/>
    <w:rsid w:val="009C2E0D"/>
    <w:rsid w:val="00A6383B"/>
    <w:rsid w:val="00AB7333"/>
    <w:rsid w:val="00B25B39"/>
    <w:rsid w:val="00B67AE8"/>
    <w:rsid w:val="00B91B3C"/>
    <w:rsid w:val="00B94798"/>
    <w:rsid w:val="00D906B2"/>
    <w:rsid w:val="00DA1251"/>
    <w:rsid w:val="00E00109"/>
    <w:rsid w:val="00E43949"/>
    <w:rsid w:val="00E8593F"/>
    <w:rsid w:val="00EB4F5B"/>
    <w:rsid w:val="00EC727E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" TargetMode="External"/><Relationship Id="rId5" Type="http://schemas.openxmlformats.org/officeDocument/2006/relationships/hyperlink" Target="http://base.garant.ru/1213153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2016-07-24T12:02:00Z</dcterms:created>
  <dcterms:modified xsi:type="dcterms:W3CDTF">2016-07-25T12:02:00Z</dcterms:modified>
</cp:coreProperties>
</file>