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Статья 180. Общие положения о несостоятельности (банкротстве) финансовых организаций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1. Настоящий параграф определяет особенности несостоятельности (банкротства) финансовых организаций.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2. Для целей настоящего Федерального закона под финансовыми организациями понимаются: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1) кредитные организации;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2) страховые организации;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3) профессиональные участники рынка ценных бумаг;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4) негосударственные пенсионные фонды;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5) управляющие компании инвестиционных фондов, паевых инвестиционных фондов и негосударственных пенсионных фондов;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6) клиринговые организации;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7) организаторы торговли;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8) кредитные потребительские кооперативы (далее - кредитные кооперативы);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9)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микрофинансовые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организации.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3. К отношениям, связанным с несостоятельностью (банкротством) кредитных организаций, положения настоящего параграфа не применяются.</w:t>
      </w:r>
    </w:p>
    <w:p w:rsidR="00F52193" w:rsidRDefault="00F52193" w:rsidP="00F52193">
      <w:pPr>
        <w:pStyle w:val="a4"/>
        <w:spacing w:before="0" w:beforeAutospacing="0" w:after="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bookmarkStart w:id="0" w:name="002949"/>
      <w:bookmarkEnd w:id="0"/>
      <w:r>
        <w:rPr>
          <w:rFonts w:ascii="Open Sans" w:hAnsi="Open Sans" w:cs="Open Sans"/>
          <w:color w:val="000000"/>
          <w:sz w:val="23"/>
          <w:szCs w:val="23"/>
        </w:rPr>
        <w:t>Отношения, связанные с несостоятельностью (банкротством) кредитных организаций, регулируются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hyperlink r:id="rId5" w:history="1">
        <w:r>
          <w:rPr>
            <w:rStyle w:val="a3"/>
            <w:rFonts w:ascii="inherit" w:hAnsi="inherit" w:cs="Open Sans"/>
            <w:color w:val="005EA5"/>
            <w:sz w:val="23"/>
            <w:szCs w:val="23"/>
            <w:bdr w:val="none" w:sz="0" w:space="0" w:color="auto" w:frame="1"/>
          </w:rPr>
          <w:t>параграфом 4.1</w:t>
        </w:r>
      </w:hyperlink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настоящего Федерального закона.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4. Контрольные функции, предусмотренные настоящим параграфом, в отношении финансовых организаций осуществляются Банком России (далее - контрольный орган).</w:t>
      </w:r>
    </w:p>
    <w:p w:rsidR="00F52193" w:rsidRDefault="00F52193" w:rsidP="00F52193">
      <w:pPr>
        <w:pStyle w:val="a4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5. В случаях и в порядке, которые предусмотрены федеральным законом, государственная корпорация "Агентство по страхованию вкладов" исполняет полномочия ликвидатора финансовых организаций, а также конкурсного управляющего при несостоятельности (банкротстве) финансовых организаций.</w:t>
      </w:r>
    </w:p>
    <w:p w:rsidR="003936A4" w:rsidRPr="00F52193" w:rsidRDefault="00F52193" w:rsidP="00F52193"/>
    <w:sectPr w:rsidR="003936A4" w:rsidRPr="00F52193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F64"/>
    <w:multiLevelType w:val="multilevel"/>
    <w:tmpl w:val="A55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4EF4"/>
    <w:multiLevelType w:val="multilevel"/>
    <w:tmpl w:val="6ED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32CB"/>
    <w:multiLevelType w:val="multilevel"/>
    <w:tmpl w:val="923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871DD"/>
    <w:multiLevelType w:val="multilevel"/>
    <w:tmpl w:val="00C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E42BB"/>
    <w:multiLevelType w:val="multilevel"/>
    <w:tmpl w:val="A95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17D84"/>
    <w:multiLevelType w:val="multilevel"/>
    <w:tmpl w:val="1EEE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179F1"/>
    <w:multiLevelType w:val="multilevel"/>
    <w:tmpl w:val="DE5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C77B8"/>
    <w:multiLevelType w:val="multilevel"/>
    <w:tmpl w:val="0D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591D"/>
    <w:multiLevelType w:val="multilevel"/>
    <w:tmpl w:val="C95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D67FD"/>
    <w:multiLevelType w:val="multilevel"/>
    <w:tmpl w:val="5D2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35566"/>
    <w:multiLevelType w:val="multilevel"/>
    <w:tmpl w:val="DAD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A2DA5"/>
    <w:multiLevelType w:val="multilevel"/>
    <w:tmpl w:val="BFB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341C0"/>
    <w:multiLevelType w:val="multilevel"/>
    <w:tmpl w:val="515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30CE8"/>
    <w:multiLevelType w:val="multilevel"/>
    <w:tmpl w:val="9E4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86CD5"/>
    <w:multiLevelType w:val="multilevel"/>
    <w:tmpl w:val="D33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62E77"/>
    <w:multiLevelType w:val="multilevel"/>
    <w:tmpl w:val="697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85F54"/>
    <w:multiLevelType w:val="multilevel"/>
    <w:tmpl w:val="C69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C713E"/>
    <w:multiLevelType w:val="multilevel"/>
    <w:tmpl w:val="65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B523A"/>
    <w:rsid w:val="00142D6E"/>
    <w:rsid w:val="00144010"/>
    <w:rsid w:val="0014671C"/>
    <w:rsid w:val="0014727D"/>
    <w:rsid w:val="001606DE"/>
    <w:rsid w:val="001B2CBE"/>
    <w:rsid w:val="002350AC"/>
    <w:rsid w:val="002F2A90"/>
    <w:rsid w:val="003E62B9"/>
    <w:rsid w:val="005124A1"/>
    <w:rsid w:val="006312B3"/>
    <w:rsid w:val="00631FCB"/>
    <w:rsid w:val="006B37FC"/>
    <w:rsid w:val="00712A1A"/>
    <w:rsid w:val="00724C5F"/>
    <w:rsid w:val="007460FD"/>
    <w:rsid w:val="007606D6"/>
    <w:rsid w:val="007671A4"/>
    <w:rsid w:val="007E3256"/>
    <w:rsid w:val="00836AD2"/>
    <w:rsid w:val="00940B0F"/>
    <w:rsid w:val="00982576"/>
    <w:rsid w:val="0099647B"/>
    <w:rsid w:val="00AB7333"/>
    <w:rsid w:val="00B25B39"/>
    <w:rsid w:val="00B67AE8"/>
    <w:rsid w:val="00B91B3C"/>
    <w:rsid w:val="00B94798"/>
    <w:rsid w:val="00E00109"/>
    <w:rsid w:val="00E8593F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Z-o-nesostojatelnosti-bankrot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192</Words>
  <Characters>1282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2016-07-24T12:02:00Z</dcterms:created>
  <dcterms:modified xsi:type="dcterms:W3CDTF">2016-07-25T10:43:00Z</dcterms:modified>
</cp:coreProperties>
</file>