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AA4" w:rsidRDefault="00791AA4">
      <w:pPr>
        <w:rPr>
          <w:rFonts w:ascii="Tahoma" w:hAnsi="Tahoma" w:cs="Tahoma"/>
          <w:color w:val="444444"/>
          <w:sz w:val="28"/>
          <w:szCs w:val="28"/>
          <w:shd w:val="clear" w:color="auto" w:fill="E6E6E6"/>
          <w:lang w:val="en-US"/>
        </w:rPr>
      </w:pPr>
      <w:r>
        <w:rPr>
          <w:rFonts w:ascii="Tahoma" w:hAnsi="Tahoma" w:cs="Tahoma"/>
          <w:color w:val="444444"/>
          <w:sz w:val="28"/>
          <w:szCs w:val="28"/>
          <w:shd w:val="clear" w:color="auto" w:fill="E6E6E6"/>
        </w:rPr>
        <w:t xml:space="preserve">1. Для отдельных видов требований законом могут устанавливаться специальные сроки исковой давности, сокращенные или более длительные по сравнению с общим сроком. </w:t>
      </w:r>
    </w:p>
    <w:p w:rsidR="00791AA4" w:rsidRDefault="00791AA4">
      <w:pPr>
        <w:rPr>
          <w:rFonts w:ascii="Tahoma" w:hAnsi="Tahoma" w:cs="Tahoma"/>
          <w:color w:val="444444"/>
          <w:sz w:val="28"/>
          <w:szCs w:val="28"/>
          <w:shd w:val="clear" w:color="auto" w:fill="E6E6E6"/>
          <w:lang w:val="en-US"/>
        </w:rPr>
      </w:pPr>
      <w:r>
        <w:rPr>
          <w:rFonts w:ascii="Tahoma" w:hAnsi="Tahoma" w:cs="Tahoma"/>
          <w:color w:val="444444"/>
          <w:sz w:val="28"/>
          <w:szCs w:val="28"/>
          <w:shd w:val="clear" w:color="auto" w:fill="E6E6E6"/>
        </w:rPr>
        <w:t xml:space="preserve">2. Правила статьи 195, пункта 2 статьи 196 и статей 198 — 207 настоящего Кодекса распространяются также на специальные сроки давности, если законом не установлено иное. </w:t>
      </w:r>
    </w:p>
    <w:p w:rsidR="00791AA4" w:rsidRDefault="00791AA4">
      <w:pPr>
        <w:rPr>
          <w:rFonts w:ascii="Tahoma" w:hAnsi="Tahoma" w:cs="Tahoma"/>
          <w:color w:val="444444"/>
          <w:sz w:val="28"/>
          <w:szCs w:val="28"/>
          <w:shd w:val="clear" w:color="auto" w:fill="E6E6E6"/>
          <w:lang w:val="en-US"/>
        </w:rPr>
      </w:pPr>
    </w:p>
    <w:p w:rsidR="00791AA4" w:rsidRDefault="00791AA4">
      <w:pPr>
        <w:rPr>
          <w:rFonts w:ascii="Tahoma" w:hAnsi="Tahoma" w:cs="Tahoma"/>
          <w:color w:val="444444"/>
          <w:sz w:val="28"/>
          <w:szCs w:val="28"/>
          <w:shd w:val="clear" w:color="auto" w:fill="E6E6E6"/>
          <w:lang w:val="en-US"/>
        </w:rPr>
      </w:pPr>
      <w:r>
        <w:rPr>
          <w:rFonts w:ascii="Tahoma" w:hAnsi="Tahoma" w:cs="Tahoma"/>
          <w:color w:val="444444"/>
          <w:sz w:val="28"/>
          <w:szCs w:val="28"/>
          <w:shd w:val="clear" w:color="auto" w:fill="E6E6E6"/>
        </w:rPr>
        <w:t xml:space="preserve">Комментарий к Ст. 197 ГК РФ </w:t>
      </w:r>
    </w:p>
    <w:p w:rsidR="00791AA4" w:rsidRDefault="00791AA4">
      <w:pPr>
        <w:rPr>
          <w:rFonts w:ascii="Tahoma" w:hAnsi="Tahoma" w:cs="Tahoma"/>
          <w:color w:val="444444"/>
          <w:sz w:val="28"/>
          <w:szCs w:val="28"/>
          <w:shd w:val="clear" w:color="auto" w:fill="E6E6E6"/>
          <w:lang w:val="en-US"/>
        </w:rPr>
      </w:pPr>
      <w:r>
        <w:rPr>
          <w:rFonts w:ascii="Tahoma" w:hAnsi="Tahoma" w:cs="Tahoma"/>
          <w:color w:val="444444"/>
          <w:sz w:val="28"/>
          <w:szCs w:val="28"/>
          <w:shd w:val="clear" w:color="auto" w:fill="E6E6E6"/>
        </w:rPr>
        <w:t xml:space="preserve">1. Как правило, специальные сроки исковой давности больше &lt;1&gt; или меньше трех лет. Однако, несмотря на трехлетний срок, к специальным следует отнести и срок исковой давности по ничтожным сделкам, поскольку начало течения срока исковой давности является отступлением от общего правила и устанавливается вне зависимости от того, узнало лицо или должно было узнать о нарушенном праве. ——————————— &lt;1&gt; До вступления в силу Федерального закона «О внесении изменения в статью 181 части первой Гражданского кодекса Российской Федерации» иск о применении последствий недействительности ничтожной сделки мог быть предъявлен в течение 10 лет. </w:t>
      </w:r>
    </w:p>
    <w:p w:rsidR="003936A4" w:rsidRPr="00791AA4" w:rsidRDefault="00791AA4">
      <w:pPr>
        <w:rPr>
          <w:lang w:val="en-US"/>
        </w:rPr>
      </w:pPr>
      <w:r>
        <w:rPr>
          <w:rFonts w:ascii="Tahoma" w:hAnsi="Tahoma" w:cs="Tahoma"/>
          <w:color w:val="444444"/>
          <w:sz w:val="28"/>
          <w:szCs w:val="28"/>
          <w:shd w:val="clear" w:color="auto" w:fill="E6E6E6"/>
        </w:rPr>
        <w:t xml:space="preserve">2. В нормах ГК РФ четко определено, какие сделки являются ничтожными. В ст. 168 ГК РФ предусмотрено общее правило, по которому сделка, не соответствующая требованиям закона или иных правовых актов, ничтожна, если закон не устанавливает, что такая сделка оспорима. В соответствии со ст. 169 ГК РФ сделка, совершенная с целью, заведомо противной основам правопорядка или нравственности, является ничтожной. К ничтожным также относятся сделки мнимые и притворные (ст. 170 ГК), а также сделки, совершенные недееспособным гражданином (ст. 171 ГК). В науке четко раскрывается смысл ничтожной сделки. Такая сделка является недействительной с момента ее заключения, поэтому не порождает прав и обязанностей сторон, ее заключающих. Обоснованно утверждается, что ничтожная сделка фактически не является сделкой, а характеризуется как правонарушение &lt;1&gt;. Поэтому суды в своих решениях не должны признавать такие сделки ничтожными, так как они являются таковыми на основании закона. Задача судов состоит в </w:t>
      </w:r>
      <w:r>
        <w:rPr>
          <w:rFonts w:ascii="Tahoma" w:hAnsi="Tahoma" w:cs="Tahoma"/>
          <w:color w:val="444444"/>
          <w:sz w:val="28"/>
          <w:szCs w:val="28"/>
          <w:shd w:val="clear" w:color="auto" w:fill="E6E6E6"/>
        </w:rPr>
        <w:lastRenderedPageBreak/>
        <w:t>том, чтобы правильно применить последствия такой сделки. На практике особенно распространенными являются сделки о приватизации государственной собственности, они заключаются умышленно. Поэтому последствия таких соглашений предусмотрены в виде конфискации всего исполненного сторонами в доход государства. ——————————— &lt;1&gt; Егоров Ю.П. Правовой режим сделок как средство индивидуального регулирования: Дис. … докт. юрид. наук. Екатеринбург: Уральская государственная юридическая академия, 2004. С. 276 и сл. Сделки, заключенные недееспособным гражданином, также ничтожны, но вызывают юридическое последствие — обязанность сторон возвратить друг другу все исполненное по сделке. Закон предусматривает исключение, когда по требованию опекуна сделка судом может быть признана действительной, если она заключена к выгоде недееспособного. 3. В соответствии со ст. 181 ГК РФ срок исковой давности по требованию о применении последствий недействительности ничтожной сделки составляет три года. Течение срока исковой давности по указанному требованию начинается со дня, когда началось исполнение этой сделки. Срок исковой давности по требованию о признании оспоримой сделки недействительной и о применении последствий ее недействительности составляет один год. Течение срока исковой давности по указанному требованию начинается со дня прекращения насилия или угрозы, под влиянием которых была совершена сделка, либо со дня, когда истец узнал или должен был узнать об иных обстоятельствах, являющихся основанием для признания сделки недействительной.</w:t>
      </w:r>
    </w:p>
    <w:sectPr w:rsidR="003936A4" w:rsidRPr="00791AA4" w:rsidSect="007A13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4"/>
  <w:defaultTabStop w:val="708"/>
  <w:characterSpacingControl w:val="doNotCompress"/>
  <w:compat/>
  <w:rsids>
    <w:rsidRoot w:val="00791AA4"/>
    <w:rsid w:val="0014727D"/>
    <w:rsid w:val="00791AA4"/>
    <w:rsid w:val="007A1327"/>
    <w:rsid w:val="00F360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3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91AA4"/>
  </w:style>
  <w:style w:type="character" w:styleId="a3">
    <w:name w:val="Hyperlink"/>
    <w:basedOn w:val="a0"/>
    <w:uiPriority w:val="99"/>
    <w:semiHidden/>
    <w:unhideWhenUsed/>
    <w:rsid w:val="00791AA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526</Words>
  <Characters>3004</Characters>
  <Application>Microsoft Office Word</Application>
  <DocSecurity>0</DocSecurity>
  <Lines>25</Lines>
  <Paragraphs>7</Paragraphs>
  <ScaleCrop>false</ScaleCrop>
  <Company>Melkosoft</Company>
  <LinksUpToDate>false</LinksUpToDate>
  <CharactersWithSpaces>3523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2016-06-28T13:38:00Z</dcterms:created>
  <dcterms:modified xsi:type="dcterms:W3CDTF">2016-06-28T13:39:00Z</dcterms:modified>
</cp:coreProperties>
</file>