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68" w:rsidRPr="00E95F68" w:rsidRDefault="00E95F68" w:rsidP="00E95F68">
      <w:pPr>
        <w:shd w:val="clear" w:color="auto" w:fill="F2F2F2"/>
        <w:spacing w:after="0" w:line="324" w:lineRule="atLeast"/>
        <w:rPr>
          <w:rFonts w:ascii="PtSansBold" w:eastAsia="Times New Roman" w:hAnsi="PtSansBold" w:cs="Times New Roman"/>
          <w:color w:val="000000"/>
          <w:sz w:val="32"/>
          <w:szCs w:val="32"/>
          <w:lang w:eastAsia="ru-RU"/>
        </w:rPr>
      </w:pPr>
      <w:r w:rsidRPr="00E95F68">
        <w:rPr>
          <w:rFonts w:ascii="PtSansBold" w:eastAsia="Times New Roman" w:hAnsi="PtSansBold" w:cs="Times New Roman"/>
          <w:color w:val="000000"/>
          <w:sz w:val="32"/>
          <w:szCs w:val="32"/>
          <w:lang w:eastAsia="ru-RU"/>
        </w:rPr>
        <w:t>Кредит может получить гражданин РФ</w:t>
      </w:r>
    </w:p>
    <w:p w:rsidR="00E95F68" w:rsidRPr="00E95F68" w:rsidRDefault="00E95F68" w:rsidP="00E95F68">
      <w:pPr>
        <w:numPr>
          <w:ilvl w:val="0"/>
          <w:numId w:val="1"/>
        </w:numPr>
        <w:spacing w:after="0" w:line="288" w:lineRule="atLeast"/>
        <w:ind w:left="0"/>
        <w:textAlignment w:val="center"/>
        <w:rPr>
          <w:rFonts w:ascii="PtSans" w:eastAsia="Times New Roman" w:hAnsi="PtSans" w:cs="Arial"/>
          <w:color w:val="000000"/>
          <w:sz w:val="24"/>
          <w:szCs w:val="24"/>
          <w:lang w:eastAsia="ru-RU"/>
        </w:rPr>
      </w:pP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t>в возрасте от 21 года до 55 лет для женщин и 60 лет для мужчин</w:t>
      </w:r>
      <w:r w:rsidRPr="00E95F68">
        <w:rPr>
          <w:rFonts w:ascii="PtSansBold" w:eastAsia="Times New Roman" w:hAnsi="PtSansBold" w:cs="Arial"/>
          <w:color w:val="FF0000"/>
          <w:sz w:val="14"/>
          <w:vertAlign w:val="superscript"/>
          <w:lang w:eastAsia="ru-RU"/>
        </w:rPr>
        <w:t>1</w:t>
      </w:r>
    </w:p>
    <w:p w:rsidR="00E95F68" w:rsidRPr="00E95F68" w:rsidRDefault="00E95F68" w:rsidP="00E95F68">
      <w:pPr>
        <w:numPr>
          <w:ilvl w:val="0"/>
          <w:numId w:val="1"/>
        </w:numPr>
        <w:spacing w:after="0" w:line="288" w:lineRule="atLeast"/>
        <w:ind w:left="0"/>
        <w:textAlignment w:val="center"/>
        <w:rPr>
          <w:rFonts w:ascii="PtSans" w:eastAsia="Times New Roman" w:hAnsi="PtSans" w:cs="Arial"/>
          <w:color w:val="000000"/>
          <w:sz w:val="24"/>
          <w:szCs w:val="24"/>
          <w:lang w:eastAsia="ru-RU"/>
        </w:rPr>
      </w:pP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t>место работы в городе или области (крае), осуществляющего выдачу кредита</w:t>
      </w:r>
      <w:r w:rsidRPr="00E95F68">
        <w:rPr>
          <w:rFonts w:ascii="PtSansBold" w:eastAsia="Times New Roman" w:hAnsi="PtSansBold" w:cs="Arial"/>
          <w:color w:val="FF0000"/>
          <w:sz w:val="14"/>
          <w:vertAlign w:val="superscript"/>
          <w:lang w:eastAsia="ru-RU"/>
        </w:rPr>
        <w:t>2</w:t>
      </w:r>
    </w:p>
    <w:p w:rsidR="00E95F68" w:rsidRPr="00E95F68" w:rsidRDefault="00E95F68" w:rsidP="00E95F68">
      <w:pPr>
        <w:numPr>
          <w:ilvl w:val="0"/>
          <w:numId w:val="1"/>
        </w:numPr>
        <w:spacing w:after="0" w:line="288" w:lineRule="atLeast"/>
        <w:ind w:left="0"/>
        <w:textAlignment w:val="center"/>
        <w:rPr>
          <w:rFonts w:ascii="PtSans" w:eastAsia="Times New Roman" w:hAnsi="PtSans" w:cs="Arial"/>
          <w:color w:val="000000"/>
          <w:sz w:val="24"/>
          <w:szCs w:val="24"/>
          <w:lang w:eastAsia="ru-RU"/>
        </w:rPr>
      </w:pP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t>постоянная регистрация в любом городе или области (крае), где присутствуют подразделения Банка (для зарплатных клиентов Банка — город или область (край) РФ) и в прилегающих регионах</w:t>
      </w:r>
    </w:p>
    <w:p w:rsidR="00E95F68" w:rsidRPr="00E95F68" w:rsidRDefault="00E95F68" w:rsidP="00E95F68">
      <w:pPr>
        <w:numPr>
          <w:ilvl w:val="0"/>
          <w:numId w:val="1"/>
        </w:numPr>
        <w:spacing w:after="0" w:line="288" w:lineRule="atLeast"/>
        <w:ind w:left="0"/>
        <w:textAlignment w:val="center"/>
        <w:rPr>
          <w:rFonts w:ascii="PtSans" w:eastAsia="Times New Roman" w:hAnsi="PtSans" w:cs="Arial"/>
          <w:color w:val="000000"/>
          <w:sz w:val="24"/>
          <w:szCs w:val="24"/>
          <w:lang w:eastAsia="ru-RU"/>
        </w:rPr>
      </w:pP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t>общий трудовой стаж не менее 1 года (не распространяется на зарплатных клиентов Банка)</w:t>
      </w:r>
    </w:p>
    <w:p w:rsidR="00E95F68" w:rsidRPr="00E95F68" w:rsidRDefault="00E95F68" w:rsidP="00E95F68">
      <w:pPr>
        <w:numPr>
          <w:ilvl w:val="0"/>
          <w:numId w:val="1"/>
        </w:numPr>
        <w:spacing w:after="0" w:line="288" w:lineRule="atLeast"/>
        <w:ind w:left="0"/>
        <w:textAlignment w:val="center"/>
        <w:rPr>
          <w:rFonts w:ascii="PtSans" w:eastAsia="Times New Roman" w:hAnsi="PtSans" w:cs="Arial"/>
          <w:color w:val="000000"/>
          <w:sz w:val="24"/>
          <w:szCs w:val="24"/>
          <w:lang w:eastAsia="ru-RU"/>
        </w:rPr>
      </w:pP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t>стаж на последнем (текущем) месте работы не менее 4 месяцев</w:t>
      </w:r>
    </w:p>
    <w:p w:rsidR="00E95F68" w:rsidRPr="00E95F68" w:rsidRDefault="00E95F68" w:rsidP="00E95F68">
      <w:pPr>
        <w:numPr>
          <w:ilvl w:val="0"/>
          <w:numId w:val="1"/>
        </w:numPr>
        <w:spacing w:after="0" w:line="288" w:lineRule="atLeast"/>
        <w:ind w:left="0"/>
        <w:textAlignment w:val="center"/>
        <w:rPr>
          <w:rFonts w:ascii="PtSans" w:eastAsia="Times New Roman" w:hAnsi="PtSans" w:cs="Arial"/>
          <w:color w:val="000000"/>
          <w:sz w:val="24"/>
          <w:szCs w:val="24"/>
          <w:lang w:eastAsia="ru-RU"/>
        </w:rPr>
      </w:pP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t>минимальный размер дохода, необходимый для получения потребительского кредита</w:t>
      </w: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br/>
        <w:t>(средний за последние 3 месяца доход после налогообложения):</w:t>
      </w: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br/>
      </w: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br/>
        <w:t>для клиентов, подтверждающих свой доход справкой о доходах:</w:t>
      </w: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br/>
        <w:t>— не менее 30 000 рублей — при получении кредита в Москве,</w:t>
      </w: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br/>
        <w:t>— не менее 20 000 рублей — при получении кредита в других региональных филиалах.</w:t>
      </w: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br/>
      </w: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br/>
        <w:t>для зарплатных клиентов Банка:</w:t>
      </w: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br/>
        <w:t>— не менее 30 000 рублей — при получении кредита в Москве и Московской области,</w:t>
      </w:r>
      <w:r w:rsidRPr="00E95F68">
        <w:rPr>
          <w:rFonts w:ascii="PtSans" w:eastAsia="Times New Roman" w:hAnsi="PtSans" w:cs="Arial"/>
          <w:color w:val="000000"/>
          <w:sz w:val="24"/>
          <w:szCs w:val="24"/>
          <w:lang w:eastAsia="ru-RU"/>
        </w:rPr>
        <w:br/>
        <w:t>— не менее 20 000 рублей — при получении кредита в других региональных филиалах.</w:t>
      </w:r>
    </w:p>
    <w:p w:rsidR="00E95F68" w:rsidRPr="00E95F68" w:rsidRDefault="00E95F68" w:rsidP="00E95F68">
      <w:pPr>
        <w:shd w:val="clear" w:color="auto" w:fill="F2F2F2"/>
        <w:spacing w:before="150" w:after="150" w:line="330" w:lineRule="atLeast"/>
        <w:rPr>
          <w:rFonts w:ascii="PtSans" w:eastAsia="Times New Roman" w:hAnsi="PtSans" w:cs="Arial"/>
          <w:color w:val="000000"/>
          <w:sz w:val="27"/>
          <w:szCs w:val="27"/>
          <w:lang w:eastAsia="ru-RU"/>
        </w:rPr>
      </w:pPr>
      <w:r w:rsidRPr="00E95F68">
        <w:rPr>
          <w:rFonts w:ascii="PtSansBold" w:eastAsia="Times New Roman" w:hAnsi="PtSansBold" w:cs="Arial"/>
          <w:color w:val="FF2D41"/>
          <w:sz w:val="14"/>
          <w:vertAlign w:val="superscript"/>
          <w:lang w:eastAsia="ru-RU"/>
        </w:rPr>
        <w:t>1</w:t>
      </w:r>
      <w:r w:rsidRPr="00E95F68">
        <w:rPr>
          <w:rFonts w:ascii="PtSans" w:eastAsia="Times New Roman" w:hAnsi="PtSans" w:cs="Arial"/>
          <w:color w:val="606060"/>
          <w:sz w:val="18"/>
          <w:lang w:eastAsia="ru-RU"/>
        </w:rPr>
        <w:t> От 21 года — для зарплатных клиентов Банка и для клиентов, подтверждающих свой доход документом на право собственности автомобиля и клиентов, подтверждающих свой доход поездкой за пределы РФ;</w:t>
      </w:r>
      <w:r w:rsidRPr="00E95F68">
        <w:rPr>
          <w:rFonts w:ascii="PtSans" w:eastAsia="Times New Roman" w:hAnsi="PtSans" w:cs="Arial"/>
          <w:color w:val="606060"/>
          <w:sz w:val="18"/>
          <w:szCs w:val="18"/>
          <w:lang w:eastAsia="ru-RU"/>
        </w:rPr>
        <w:br/>
      </w:r>
      <w:r w:rsidRPr="00E95F68">
        <w:rPr>
          <w:rFonts w:ascii="PtSans" w:eastAsia="Times New Roman" w:hAnsi="PtSans" w:cs="Arial"/>
          <w:color w:val="606060"/>
          <w:sz w:val="18"/>
          <w:lang w:eastAsia="ru-RU"/>
        </w:rPr>
        <w:t>от 25 лет — для остальных категорий заемщиков;</w:t>
      </w:r>
      <w:r w:rsidRPr="00E95F68">
        <w:rPr>
          <w:rFonts w:ascii="PtSans" w:eastAsia="Times New Roman" w:hAnsi="PtSans" w:cs="Arial"/>
          <w:color w:val="606060"/>
          <w:sz w:val="18"/>
          <w:szCs w:val="18"/>
          <w:lang w:eastAsia="ru-RU"/>
        </w:rPr>
        <w:br/>
      </w:r>
      <w:r w:rsidRPr="00E95F68">
        <w:rPr>
          <w:rFonts w:ascii="PtSans" w:eastAsia="Times New Roman" w:hAnsi="PtSans" w:cs="Arial"/>
          <w:color w:val="606060"/>
          <w:sz w:val="18"/>
          <w:lang w:eastAsia="ru-RU"/>
        </w:rPr>
        <w:t>На момент полного погашения кредита возраст не должен превышать 55 лет для женщин и 60 лет для мужчин.</w:t>
      </w:r>
    </w:p>
    <w:p w:rsidR="00E95F68" w:rsidRPr="00E95F68" w:rsidRDefault="00E95F68" w:rsidP="00E95F68">
      <w:pPr>
        <w:shd w:val="clear" w:color="auto" w:fill="F2F2F2"/>
        <w:spacing w:before="150" w:after="150" w:line="330" w:lineRule="atLeast"/>
        <w:rPr>
          <w:rFonts w:ascii="PtSans" w:eastAsia="Times New Roman" w:hAnsi="PtSans" w:cs="Arial"/>
          <w:color w:val="000000"/>
          <w:sz w:val="27"/>
          <w:szCs w:val="27"/>
          <w:lang w:eastAsia="ru-RU"/>
        </w:rPr>
      </w:pPr>
      <w:r w:rsidRPr="00E95F68">
        <w:rPr>
          <w:rFonts w:ascii="PtSansBold" w:eastAsia="Times New Roman" w:hAnsi="PtSansBold" w:cs="Arial"/>
          <w:color w:val="FF2D41"/>
          <w:sz w:val="14"/>
          <w:vertAlign w:val="superscript"/>
          <w:lang w:eastAsia="ru-RU"/>
        </w:rPr>
        <w:t>2</w:t>
      </w:r>
      <w:r w:rsidRPr="00E95F68">
        <w:rPr>
          <w:rFonts w:ascii="PtSans" w:eastAsia="Times New Roman" w:hAnsi="PtSans" w:cs="Arial"/>
          <w:color w:val="606060"/>
          <w:sz w:val="18"/>
          <w:lang w:eastAsia="ru-RU"/>
        </w:rPr>
        <w:t> Для зарплатных клиентов Банка — город или область (край) РФ;</w:t>
      </w:r>
      <w:r w:rsidRPr="00E95F68">
        <w:rPr>
          <w:rFonts w:ascii="PtSans" w:eastAsia="Times New Roman" w:hAnsi="PtSans" w:cs="Arial"/>
          <w:color w:val="606060"/>
          <w:sz w:val="18"/>
          <w:szCs w:val="18"/>
          <w:lang w:eastAsia="ru-RU"/>
        </w:rPr>
        <w:br/>
      </w:r>
      <w:r w:rsidRPr="00E95F68">
        <w:rPr>
          <w:rFonts w:ascii="PtSans" w:eastAsia="Times New Roman" w:hAnsi="PtSans" w:cs="Arial"/>
          <w:color w:val="606060"/>
          <w:sz w:val="18"/>
          <w:lang w:eastAsia="ru-RU"/>
        </w:rPr>
        <w:t>для клиентов, подтверждающих свой доход документом на право собственности автомобиля и клиентов, подтверждающих свой доход поездкой за пределы РФ — город или область (край), где присутствуют подразделения Банка.</w:t>
      </w:r>
    </w:p>
    <w:p w:rsidR="003936A4" w:rsidRDefault="00E95F68"/>
    <w:sectPr w:rsidR="003936A4" w:rsidSect="00F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1B8"/>
    <w:multiLevelType w:val="multilevel"/>
    <w:tmpl w:val="FA5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F68"/>
    <w:rsid w:val="0014727D"/>
    <w:rsid w:val="00E95F68"/>
    <w:rsid w:val="00F3601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E95F68"/>
  </w:style>
  <w:style w:type="paragraph" w:styleId="a3">
    <w:name w:val="Normal (Web)"/>
    <w:basedOn w:val="a"/>
    <w:uiPriority w:val="99"/>
    <w:semiHidden/>
    <w:unhideWhenUsed/>
    <w:rsid w:val="00E9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E95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807">
          <w:marLeft w:val="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1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Melkosoft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2016-06-15T14:28:00Z</dcterms:created>
  <dcterms:modified xsi:type="dcterms:W3CDTF">2016-06-15T14:28:00Z</dcterms:modified>
</cp:coreProperties>
</file>