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92" w:rsidRDefault="00C00892">
      <w:pPr>
        <w:rPr>
          <w:rFonts w:ascii="Tahoma" w:hAnsi="Tahoma" w:cs="Tahoma"/>
          <w:color w:val="444444"/>
          <w:sz w:val="21"/>
          <w:szCs w:val="21"/>
          <w:shd w:val="clear" w:color="auto" w:fill="E6E6E6"/>
          <w:lang w:val="en-US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— в течение срока давности. </w:t>
      </w:r>
    </w:p>
    <w:p w:rsidR="00C00892" w:rsidRDefault="00C00892">
      <w:pPr>
        <w:rPr>
          <w:rFonts w:ascii="Tahoma" w:hAnsi="Tahoma" w:cs="Tahoma"/>
          <w:color w:val="444444"/>
          <w:sz w:val="21"/>
          <w:szCs w:val="21"/>
          <w:shd w:val="clear" w:color="auto" w:fill="E6E6E6"/>
          <w:lang w:val="en-US"/>
        </w:rPr>
      </w:pPr>
    </w:p>
    <w:p w:rsidR="00C00892" w:rsidRDefault="00C00892">
      <w:pPr>
        <w:rPr>
          <w:rFonts w:ascii="Tahoma" w:hAnsi="Tahoma" w:cs="Tahoma"/>
          <w:color w:val="444444"/>
          <w:sz w:val="21"/>
          <w:szCs w:val="21"/>
          <w:shd w:val="clear" w:color="auto" w:fill="E6E6E6"/>
          <w:lang w:val="en-US"/>
        </w:rPr>
      </w:pPr>
    </w:p>
    <w:p w:rsidR="00C00892" w:rsidRDefault="00C00892">
      <w:pPr>
        <w:rPr>
          <w:rFonts w:ascii="Tahoma" w:hAnsi="Tahoma" w:cs="Tahoma"/>
          <w:color w:val="444444"/>
          <w:sz w:val="21"/>
          <w:szCs w:val="21"/>
          <w:shd w:val="clear" w:color="auto" w:fill="E6E6E6"/>
          <w:lang w:val="en-US"/>
        </w:rPr>
      </w:pPr>
    </w:p>
    <w:p w:rsidR="00C00892" w:rsidRDefault="00C00892">
      <w:pPr>
        <w:rPr>
          <w:rFonts w:ascii="Tahoma" w:hAnsi="Tahoma" w:cs="Tahoma"/>
          <w:color w:val="444444"/>
          <w:sz w:val="21"/>
          <w:szCs w:val="21"/>
          <w:shd w:val="clear" w:color="auto" w:fill="E6E6E6"/>
          <w:lang w:val="en-US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Комментарий к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С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т. 205 ГК РФ 1. Комментируемая статья устанавливает возможность восстановления судом срока исковой давности, если причина пропуска срока является уважительной и связана с личностью истца. В данной статье предлагается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неисчерпывающий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перечень возможных причин: тяжелая болезнь, беспомощное состояние, неграмотность и т.п.</w:t>
      </w:r>
    </w:p>
    <w:p w:rsidR="003936A4" w:rsidRDefault="00C00892"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Важно отметить, что само по себе восстановление срока исковой давности означает только возможность использования судебного процесса, для того чтобы получить защиту нарушенного права.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Даже в том случае, если суд восстановит пропущенный срок исковой давности, он еще не знает, есть ли у истца в действительности то спорное право, о защите которого он просит &lt;1&gt;.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— в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течение всего срока давности. ——————————— &lt;1&gt; См.: Добровольский А.А., Иванов С.А. Основание проблемы исковой формы защиты права. М.: Изд-во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Моск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. ун-та, 1979, С. 106. 2. В отличие от ГК РСФСР 1964 г. комментируемый Кодекс допускает восстановление исковой давности только в том случае, когда нарушенное право принадлежит гражданину. Очевидно, что публичное образование (муниципальное образование, субъект Российской Федерации и Российская Федерация) или юридическое лицо ни при каких обстоятельствах не могут требовать восстановления срока исковой давности.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В п. 12 Постановления Пленума Верховного Суда РФ и Пленума Высшего Арбитражного Суда РФ от 28 февраля 1995 г. N 2/1 «О некоторых вопросах, связанных с введением в действие части первой Гражданского кодекса Российской Федерации» обращается внимание на то, что срок исковой давности, пропущенный юридическим лицом, а также гражданином-предпринимателем, по требованиям, связанным с осуществлением им предпринимательской деятельности, не подлежит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восстановлению независимо от причин пропуска. 3. Следует обратить внимание на то, что в комментируемой статье предусмотрено важное правило, по которому необходимо установить, что обстоятельства, препятствовавшие своевременному предъявлению иска гражданином, имели место в последние шесть месяцев срока давности (если срок давности равен или меньше шести месяцев — в этот срок). Кроме того, в статье впервые приведен перечень оснований, которые могут быть приняты во внимание для восстановления срока исковой давности (тяжелая болезнь, беспомощное состояние, неграмотность и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другие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связанные с личностью обстоятельства). Перечень оснований — примерный, поэтому разумно предположить, что для гражданина возможно возникновение и других обстоятельств, связанных с его деятельностью. Особо необходимо отметить любые обстоятельства, препятствующие защите прав несовершеннолетних и недееспособных граждан. В случаях нарушения имущественных прав несовершеннолетних при наследовании жилищных прав указанных лиц суды должны учитывать названные обстоятельства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как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безусловно уважительную причину для восстановления срока исковой давности.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E6E6E6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lastRenderedPageBreak/>
        <w:br/>
      </w:r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Источник: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E6E6E6"/>
        </w:rPr>
        <w:t> </w:t>
      </w:r>
      <w:hyperlink r:id="rId4" w:history="1">
        <w:r>
          <w:rPr>
            <w:rStyle w:val="a3"/>
            <w:rFonts w:ascii="Tahoma" w:hAnsi="Tahoma" w:cs="Tahoma"/>
            <w:color w:val="1078A7"/>
            <w:sz w:val="21"/>
            <w:szCs w:val="21"/>
            <w:bdr w:val="none" w:sz="0" w:space="0" w:color="auto" w:frame="1"/>
            <w:shd w:val="clear" w:color="auto" w:fill="E6E6E6"/>
          </w:rPr>
          <w:t>http://stgkrf.ru/205</w:t>
        </w:r>
      </w:hyperlink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</w:p>
    <w:sectPr w:rsidR="003936A4" w:rsidSect="0076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C00892"/>
    <w:rsid w:val="0014727D"/>
    <w:rsid w:val="00767065"/>
    <w:rsid w:val="00C0089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892"/>
  </w:style>
  <w:style w:type="character" w:styleId="a3">
    <w:name w:val="Hyperlink"/>
    <w:basedOn w:val="a0"/>
    <w:uiPriority w:val="99"/>
    <w:semiHidden/>
    <w:unhideWhenUsed/>
    <w:rsid w:val="00C00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gkrf.ru/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>Melkosoft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2016-06-28T13:37:00Z</dcterms:created>
  <dcterms:modified xsi:type="dcterms:W3CDTF">2016-06-28T13:38:00Z</dcterms:modified>
</cp:coreProperties>
</file>