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FF" w:rsidRDefault="00430BFF">
      <w:pPr>
        <w:rPr>
          <w:rFonts w:ascii="Tahoma" w:hAnsi="Tahoma" w:cs="Tahoma"/>
          <w:color w:val="444444"/>
          <w:sz w:val="28"/>
          <w:szCs w:val="28"/>
          <w:shd w:val="clear" w:color="auto" w:fill="E6E6E6"/>
          <w:lang w:val="en-US"/>
        </w:rPr>
      </w:pPr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Исковой давностью признается срок для защиты права по иску лица, право которого нарушено. </w:t>
      </w:r>
    </w:p>
    <w:p w:rsidR="00430BFF" w:rsidRDefault="00430BFF">
      <w:pPr>
        <w:rPr>
          <w:rFonts w:ascii="Tahoma" w:hAnsi="Tahoma" w:cs="Tahoma"/>
          <w:color w:val="444444"/>
          <w:sz w:val="28"/>
          <w:szCs w:val="28"/>
          <w:shd w:val="clear" w:color="auto" w:fill="E6E6E6"/>
          <w:lang w:val="en-US"/>
        </w:rPr>
      </w:pPr>
    </w:p>
    <w:p w:rsidR="00430BFF" w:rsidRDefault="00430BFF">
      <w:pPr>
        <w:rPr>
          <w:rFonts w:ascii="Tahoma" w:hAnsi="Tahoma" w:cs="Tahoma"/>
          <w:color w:val="444444"/>
          <w:sz w:val="28"/>
          <w:szCs w:val="28"/>
          <w:shd w:val="clear" w:color="auto" w:fill="E6E6E6"/>
          <w:lang w:val="en-US"/>
        </w:rPr>
      </w:pPr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>Комментарий к</w:t>
      </w:r>
      <w:proofErr w:type="gramStart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 С</w:t>
      </w:r>
      <w:proofErr w:type="gramEnd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т. 195 ГК РФ 1. Классик российской цивилистики И.Е. </w:t>
      </w:r>
      <w:proofErr w:type="spellStart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>Энгельман</w:t>
      </w:r>
      <w:proofErr w:type="spellEnd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 в свое время указывал на то, что история давности показала, что действующие Постановления о давности основываются на манифесте 28 июня 1787 г., которым Екатерина II распространила «право 10-летнего срока», введенное в 1775 г. по делам уголовным, на все дела гражданские. </w:t>
      </w:r>
    </w:p>
    <w:p w:rsidR="00430BFF" w:rsidRDefault="00430BFF">
      <w:pPr>
        <w:rPr>
          <w:rFonts w:ascii="Tahoma" w:hAnsi="Tahoma" w:cs="Tahoma"/>
          <w:color w:val="444444"/>
          <w:sz w:val="28"/>
          <w:szCs w:val="28"/>
          <w:shd w:val="clear" w:color="auto" w:fill="E6E6E6"/>
          <w:lang w:val="en-US"/>
        </w:rPr>
      </w:pPr>
    </w:p>
    <w:p w:rsidR="003936A4" w:rsidRDefault="00430BFF"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Нововведенная исковая давность была дополнена при издании Свода законов 1832 г. статьей о давности владения, в которой положительно изображено последствие исковой давности относительно права собственности на недвижимые вещи &lt;1&gt;. ——————————— &lt;1&gt; </w:t>
      </w:r>
      <w:proofErr w:type="spellStart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>Энгельман</w:t>
      </w:r>
      <w:proofErr w:type="spellEnd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 И.Е. О давности по русскому гражданскому праву: историко-догматическое исследование. Серия «Классика российской цивилистики». М.: Статут, 2003. С. 320. В дореволюционном отечественном праве исковой давности уделялось значительное место (ст. ст. 690 — 695 Гражданских законов) &lt;1&gt;. В частности, в ст. 692 указывалось, что право отыскивания тем или другим образом пресекается общей земской 10-летней давностью. Кто в течение этого времени иска не предъявил или, предъявив, хождения в присутственных местах не имел, тот теряет свое право. ——————————— &lt;1&gt; Гражданские законы: Свод законов. Т. 4. Ч. 1 с разъяснением их по решениям Правительствующего Сената. Изд. 15-е, </w:t>
      </w:r>
      <w:proofErr w:type="spellStart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>испр</w:t>
      </w:r>
      <w:proofErr w:type="spellEnd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>. и доп. СПб</w:t>
      </w:r>
      <w:proofErr w:type="gramStart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., </w:t>
      </w:r>
      <w:proofErr w:type="gramEnd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>1884. С. 207 — 212. Согласно разъяснению Гражданского кассационного департамента 1875 г. N 883 течение исковой давности начиналось с момента нарушения ответчиком права истца &lt;1&gt;. Указанные нормы содержали в себе правила, по которым право прекращалось, если иск о его защите не был предъявлен в течение срока давности. При этом также терялось право обращаться к судебной защите &lt;2&gt;. ——————————— &lt;1</w:t>
      </w:r>
      <w:proofErr w:type="gramStart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>&gt; Т</w:t>
      </w:r>
      <w:proofErr w:type="gramEnd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ам же. С. 209. &lt;2&gt; </w:t>
      </w:r>
      <w:proofErr w:type="spellStart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>Шершеневич</w:t>
      </w:r>
      <w:proofErr w:type="spellEnd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 Г.Ф. Учебник русского гражданского права. 10-е изд. М., 1911. С. 190. В проекте Гражданского уложения предлагалась концепция, аналогичная </w:t>
      </w:r>
      <w:proofErr w:type="gramStart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>вышеназванной</w:t>
      </w:r>
      <w:proofErr w:type="gramEnd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. Так, в ст. 105 проекта </w:t>
      </w:r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lastRenderedPageBreak/>
        <w:t xml:space="preserve">предлагалось установить правило, на основании которого право на иск прекращается вследствие </w:t>
      </w:r>
      <w:proofErr w:type="spellStart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>непредъявления</w:t>
      </w:r>
      <w:proofErr w:type="spellEnd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 его в течение определенного законом срока исковой давности. </w:t>
      </w:r>
      <w:proofErr w:type="gramStart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>При этом установленные в законе сроки исковой давности не могли быть ни сокращены, ни продлены по соглашению сторон (ст. 108) &lt;1&gt;. Следует отметить, что при обсуждении проекта Гражданского уложения были предложения о возможности сокращать сроки исковой давности соглашением сторон &lt;2&gt;. Однако большинство исследователей гражданского права того времени утверждали, что ограничение исковой давности как права судебной защиты может исходить только от</w:t>
      </w:r>
      <w:proofErr w:type="gramEnd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 государственной власти &lt;3&gt;. ——————————— &lt;1&gt; Кодификация российского гражданского законодательства: Свод законов гражданских Российской империи, проект Гражданского уложения Российской империи, Гражданский кодекс РСФСР 1922 года, Гражданский кодекс РСФСР 1964 года. Екатеринбург: Изд-во Института частного права, 2003. С. 341 — 342. &lt;2&gt; </w:t>
      </w:r>
      <w:proofErr w:type="spellStart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>Гойхбарг</w:t>
      </w:r>
      <w:proofErr w:type="spellEnd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 А. Исковая давность в Проекте нашего Гражданского Уложения // Право. 1910. N 40. С. 2351 — 2352. &lt;3&gt; Шефтель Я. Подлежат ли сроки исковой давности изменению по воле договаривающихся сторон // Право. 1912. N 15. С. 846 — 849; </w:t>
      </w:r>
      <w:proofErr w:type="spellStart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>Синайский</w:t>
      </w:r>
      <w:proofErr w:type="spellEnd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 В.И. Русское гражданское право. М., 1914. </w:t>
      </w:r>
      <w:proofErr w:type="spellStart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>Вып</w:t>
      </w:r>
      <w:proofErr w:type="spellEnd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. 1. Общая часть. С. 198 — 199. 2. Гражданский кодекс РСФСР 1922 г. предусматривал следующее определение исковой давности: «право на предъявление иска погашается по истечении трехлетнего срока, если в законе не установлен иной срок давности» (ст. 44), т.е. устанавливалась и </w:t>
      </w:r>
      <w:proofErr w:type="spellStart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>правопогашающая</w:t>
      </w:r>
      <w:proofErr w:type="spellEnd"/>
      <w:r>
        <w:rPr>
          <w:rFonts w:ascii="Tahoma" w:hAnsi="Tahoma" w:cs="Tahoma"/>
          <w:color w:val="444444"/>
          <w:sz w:val="28"/>
          <w:szCs w:val="28"/>
          <w:shd w:val="clear" w:color="auto" w:fill="E6E6E6"/>
        </w:rPr>
        <w:t xml:space="preserve"> функция исковой давности. В юридической литературе термины «исковая давность» и «погасительная давность» рассматривались как синонимы &lt;1&gt;.</w:t>
      </w:r>
      <w:r>
        <w:rPr>
          <w:rFonts w:ascii="Tahoma" w:hAnsi="Tahoma" w:cs="Tahoma"/>
          <w:color w:val="444444"/>
          <w:sz w:val="28"/>
          <w:szCs w:val="28"/>
        </w:rPr>
        <w:br/>
      </w:r>
    </w:p>
    <w:sectPr w:rsidR="003936A4" w:rsidSect="0034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430BFF"/>
    <w:rsid w:val="0014727D"/>
    <w:rsid w:val="0034219F"/>
    <w:rsid w:val="00430BFF"/>
    <w:rsid w:val="00F3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0BFF"/>
  </w:style>
  <w:style w:type="character" w:styleId="a3">
    <w:name w:val="Hyperlink"/>
    <w:basedOn w:val="a0"/>
    <w:uiPriority w:val="99"/>
    <w:semiHidden/>
    <w:unhideWhenUsed/>
    <w:rsid w:val="00430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3112</Characters>
  <Application>Microsoft Office Word</Application>
  <DocSecurity>0</DocSecurity>
  <Lines>25</Lines>
  <Paragraphs>7</Paragraphs>
  <ScaleCrop>false</ScaleCrop>
  <Company>Melkosoft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2016-06-28T13:33:00Z</dcterms:created>
  <dcterms:modified xsi:type="dcterms:W3CDTF">2016-06-28T13:33:00Z</dcterms:modified>
</cp:coreProperties>
</file>